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A1B90" w14:textId="72E54063" w:rsidR="005F23B4" w:rsidRPr="00BF6503" w:rsidRDefault="005F23B4" w:rsidP="005F23B4">
      <w:pPr>
        <w:pStyle w:val="CRCoverPage"/>
        <w:outlineLvl w:val="0"/>
        <w:rPr>
          <w:b/>
          <w:sz w:val="24"/>
          <w:lang w:val="en-CN"/>
        </w:rPr>
      </w:pPr>
      <w:bookmarkStart w:id="0" w:name="OLE_LINK138"/>
      <w:bookmarkStart w:id="1" w:name="OLE_LINK137"/>
      <w:r>
        <w:rPr>
          <w:b/>
          <w:sz w:val="24"/>
        </w:rPr>
        <w:t>3GPP TSG-RAN WG4 Meeting #114bis</w:t>
      </w:r>
      <w:r>
        <w:rPr>
          <w:b/>
          <w:sz w:val="24"/>
        </w:rPr>
        <w:tab/>
        <w:t xml:space="preserve">                                   </w:t>
      </w:r>
      <w:r>
        <w:rPr>
          <w:rFonts w:hint="eastAsia"/>
          <w:b/>
          <w:sz w:val="24"/>
        </w:rPr>
        <w:t xml:space="preserve">          </w:t>
      </w:r>
      <w:r>
        <w:rPr>
          <w:b/>
          <w:sz w:val="24"/>
        </w:rPr>
        <w:t xml:space="preserve">    </w:t>
      </w:r>
      <w:r w:rsidR="00BF6503" w:rsidRPr="00BF6503">
        <w:rPr>
          <w:b/>
          <w:sz w:val="24"/>
        </w:rPr>
        <w:t>R4-2503572</w:t>
      </w:r>
    </w:p>
    <w:p w14:paraId="660F664A" w14:textId="596046AB" w:rsidR="00E310D5" w:rsidRPr="008E6AD8" w:rsidRDefault="005F23B4" w:rsidP="005F23B4">
      <w:pPr>
        <w:pStyle w:val="Header"/>
        <w:tabs>
          <w:tab w:val="right" w:pos="8280"/>
        </w:tabs>
        <w:overflowPunct w:val="0"/>
        <w:autoSpaceDE w:val="0"/>
        <w:autoSpaceDN w:val="0"/>
        <w:adjustRightInd w:val="0"/>
        <w:spacing w:after="120"/>
        <w:ind w:right="-57"/>
        <w:textAlignment w:val="baseline"/>
        <w:rPr>
          <w:rFonts w:eastAsia="Times New Roman" w:cs="Arial"/>
          <w:sz w:val="24"/>
          <w:szCs w:val="28"/>
          <w:lang w:val="de-DE" w:eastAsia="zh-CN"/>
        </w:rPr>
      </w:pPr>
      <w:r>
        <w:rPr>
          <w:sz w:val="24"/>
        </w:rPr>
        <w:t xml:space="preserve">Wuhan, China, 7 – 11 </w:t>
      </w:r>
      <w:proofErr w:type="gramStart"/>
      <w:r>
        <w:rPr>
          <w:sz w:val="24"/>
        </w:rPr>
        <w:t>April,</w:t>
      </w:r>
      <w:proofErr w:type="gramEnd"/>
      <w:r>
        <w:rPr>
          <w:sz w:val="24"/>
        </w:rPr>
        <w:t xml:space="preserve"> 2025</w:t>
      </w:r>
      <w:r w:rsidR="004552DD" w:rsidRPr="00EE49AB">
        <w:rPr>
          <w:rFonts w:cs="Arial"/>
          <w:szCs w:val="24"/>
          <w:lang w:val="en-US" w:eastAsia="zh-CN"/>
        </w:rPr>
        <w:tab/>
      </w:r>
    </w:p>
    <w:p w14:paraId="77D424C8" w14:textId="77777777" w:rsidR="00E310D5" w:rsidRPr="00EE49AB" w:rsidRDefault="00E310D5">
      <w:pPr>
        <w:pStyle w:val="3GPPHeader"/>
        <w:rPr>
          <w:rFonts w:ascii="Arial" w:hAnsi="Arial" w:cs="Arial"/>
          <w:color w:val="FF0000"/>
          <w:lang w:val="en-US" w:eastAsia="zh-TW"/>
        </w:rPr>
      </w:pPr>
    </w:p>
    <w:p w14:paraId="20940F2F" w14:textId="59C955C9" w:rsidR="00E310D5" w:rsidRPr="006276E0" w:rsidRDefault="004552DD">
      <w:pPr>
        <w:pStyle w:val="3GPPHeader"/>
        <w:rPr>
          <w:rFonts w:ascii="Arial" w:hAnsi="Arial" w:cs="Arial"/>
          <w:lang w:val="en-CN"/>
        </w:rPr>
      </w:pPr>
      <w:r w:rsidRPr="00EE49AB">
        <w:rPr>
          <w:rFonts w:ascii="Arial" w:hAnsi="Arial" w:cs="Arial"/>
          <w:lang w:val="en-US"/>
        </w:rPr>
        <w:t>Agenda Item:</w:t>
      </w:r>
      <w:r w:rsidRPr="00EE49AB">
        <w:rPr>
          <w:rFonts w:ascii="Arial" w:hAnsi="Arial" w:cs="Arial"/>
          <w:lang w:val="en-US"/>
        </w:rPr>
        <w:tab/>
      </w:r>
      <w:r w:rsidR="006276E0" w:rsidRPr="006276E0">
        <w:rPr>
          <w:rFonts w:ascii="Arial" w:hAnsi="Arial" w:cs="Arial"/>
          <w:lang w:val="en-CN"/>
        </w:rPr>
        <w:t>7.2</w:t>
      </w:r>
      <w:r w:rsidR="004E485C">
        <w:rPr>
          <w:rFonts w:ascii="Arial" w:hAnsi="Arial" w:cs="Arial" w:hint="eastAsia"/>
          <w:lang w:val="en-CN"/>
        </w:rPr>
        <w:t>7</w:t>
      </w:r>
      <w:r w:rsidR="006276E0" w:rsidRPr="006276E0">
        <w:rPr>
          <w:rFonts w:ascii="Arial" w:hAnsi="Arial" w:cs="Arial"/>
          <w:lang w:val="en-CN"/>
        </w:rPr>
        <w:t>.2.1</w:t>
      </w:r>
    </w:p>
    <w:p w14:paraId="6B1741BB" w14:textId="5EFA0B03" w:rsidR="00E310D5" w:rsidRPr="00EE49AB" w:rsidRDefault="004552DD">
      <w:pPr>
        <w:pStyle w:val="3GPPHeader"/>
        <w:rPr>
          <w:rFonts w:ascii="Arial" w:hAnsi="Arial" w:cs="Arial"/>
          <w:lang w:val="en-US"/>
        </w:rPr>
      </w:pPr>
      <w:r w:rsidRPr="00EE49AB">
        <w:rPr>
          <w:rFonts w:ascii="Arial" w:hAnsi="Arial" w:cs="Arial"/>
          <w:lang w:val="en-US"/>
        </w:rPr>
        <w:t xml:space="preserve">Source: </w:t>
      </w:r>
      <w:r w:rsidRPr="00EE49AB">
        <w:rPr>
          <w:rFonts w:ascii="Arial" w:hAnsi="Arial" w:cs="Arial"/>
          <w:lang w:val="en-US"/>
        </w:rPr>
        <w:tab/>
        <w:t>Apple</w:t>
      </w:r>
    </w:p>
    <w:p w14:paraId="263C503D" w14:textId="72DEE9E2" w:rsidR="00B53F71" w:rsidRPr="00B53F71" w:rsidRDefault="004552DD" w:rsidP="00B53F71">
      <w:pPr>
        <w:pStyle w:val="3GPPHeaderArial"/>
        <w:tabs>
          <w:tab w:val="left" w:pos="1701"/>
        </w:tabs>
        <w:ind w:left="1701" w:hanging="1701"/>
        <w:rPr>
          <w:b/>
        </w:rPr>
      </w:pPr>
      <w:r w:rsidRPr="00EE49AB">
        <w:rPr>
          <w:b/>
        </w:rPr>
        <w:t>Title:</w:t>
      </w:r>
      <w:r w:rsidRPr="00EE49AB">
        <w:rPr>
          <w:b/>
        </w:rPr>
        <w:tab/>
      </w:r>
      <w:r w:rsidR="00B53F71" w:rsidRPr="00B53F71">
        <w:rPr>
          <w:b/>
        </w:rPr>
        <w:t>Discussion on event triggered L1 measurement reporting</w:t>
      </w:r>
    </w:p>
    <w:p w14:paraId="4F3BE61D" w14:textId="77777777" w:rsidR="00E310D5" w:rsidRPr="00EE49AB" w:rsidRDefault="00E310D5">
      <w:pPr>
        <w:pStyle w:val="3GPPHeaderArial"/>
        <w:tabs>
          <w:tab w:val="left" w:pos="1701"/>
        </w:tabs>
        <w:rPr>
          <w:b/>
          <w:lang w:eastAsia="zh-TW"/>
        </w:rPr>
      </w:pPr>
    </w:p>
    <w:p w14:paraId="47F7C6F8" w14:textId="48E636E8" w:rsidR="00E310D5" w:rsidRPr="00EE49AB" w:rsidRDefault="004552DD">
      <w:pPr>
        <w:pStyle w:val="3GPPHeader"/>
        <w:rPr>
          <w:rFonts w:ascii="Arial" w:hAnsi="Arial" w:cs="Arial"/>
          <w:lang w:val="en-US"/>
        </w:rPr>
      </w:pPr>
      <w:r w:rsidRPr="00EE49AB">
        <w:rPr>
          <w:rFonts w:ascii="Arial" w:hAnsi="Arial" w:cs="Arial"/>
          <w:lang w:val="en-US"/>
        </w:rPr>
        <w:t>Document for:</w:t>
      </w:r>
      <w:r w:rsidR="00B125DE" w:rsidRPr="00EE49AB">
        <w:rPr>
          <w:rFonts w:ascii="Arial" w:hAnsi="Arial" w:cs="Arial"/>
          <w:lang w:val="en-US"/>
        </w:rPr>
        <w:tab/>
      </w:r>
      <w:r w:rsidR="006023D3">
        <w:rPr>
          <w:rFonts w:ascii="Arial" w:hAnsi="Arial" w:cs="Arial"/>
          <w:lang w:val="en-US"/>
        </w:rPr>
        <w:t>Discussion</w:t>
      </w:r>
      <w:r w:rsidR="00B125DE" w:rsidRPr="00EE49AB">
        <w:rPr>
          <w:rFonts w:ascii="Arial" w:hAnsi="Arial" w:cs="Arial"/>
          <w:lang w:val="en-US"/>
        </w:rPr>
        <w:t xml:space="preserve"> </w:t>
      </w:r>
    </w:p>
    <w:p w14:paraId="0798E92C" w14:textId="77777777" w:rsidR="00E310D5" w:rsidRPr="00EE49AB" w:rsidRDefault="004552DD">
      <w:pPr>
        <w:pStyle w:val="Heading1"/>
        <w:overflowPunct w:val="0"/>
        <w:autoSpaceDE w:val="0"/>
        <w:autoSpaceDN w:val="0"/>
        <w:adjustRightInd w:val="0"/>
        <w:rPr>
          <w:rFonts w:eastAsia="PMingLiU" w:cs="Arial"/>
          <w:lang w:val="en-US"/>
        </w:rPr>
      </w:pPr>
      <w:r w:rsidRPr="00EE49AB">
        <w:rPr>
          <w:rFonts w:eastAsia="PMingLiU" w:cs="Arial"/>
          <w:lang w:val="en-US"/>
        </w:rPr>
        <w:t>Introduction</w:t>
      </w:r>
      <w:bookmarkStart w:id="2" w:name="OLE_LINK39"/>
      <w:bookmarkStart w:id="3" w:name="OLE_LINK37"/>
      <w:bookmarkStart w:id="4" w:name="OLE_LINK38"/>
    </w:p>
    <w:bookmarkEnd w:id="2"/>
    <w:bookmarkEnd w:id="3"/>
    <w:bookmarkEnd w:id="4"/>
    <w:p w14:paraId="4D0B89A1" w14:textId="5ACB3BA6" w:rsidR="00DF3439" w:rsidRPr="00976D7B" w:rsidRDefault="00976D7B">
      <w:pPr>
        <w:spacing w:before="120" w:after="120"/>
        <w:jc w:val="both"/>
      </w:pPr>
      <w:r>
        <w:t>L1 event triggered measurement reporting</w:t>
      </w:r>
      <w:r w:rsidR="00B52912" w:rsidRPr="00EE49AB">
        <w:t xml:space="preserve"> </w:t>
      </w:r>
      <w:r w:rsidR="000C3F69" w:rsidRPr="00EE49AB">
        <w:t xml:space="preserve">has been widely discussed in previous RAN4 meeting. </w:t>
      </w:r>
      <w:r w:rsidR="00C77C7A" w:rsidRPr="00EE49AB">
        <w:t>The latest agreements can be found in [1]</w:t>
      </w:r>
      <w:r w:rsidR="0029611A" w:rsidRPr="00EE49AB">
        <w:t xml:space="preserve">, according to which there are quite many open issues. </w:t>
      </w:r>
      <w:r w:rsidR="00373FBE" w:rsidRPr="00EE49AB">
        <w:t>In this contribution, we continue discussing the open issues.</w:t>
      </w:r>
    </w:p>
    <w:p w14:paraId="05EC175E" w14:textId="77777777" w:rsidR="009C79FE" w:rsidRDefault="009C79FE" w:rsidP="009C79FE">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Discussion</w:t>
      </w:r>
    </w:p>
    <w:p w14:paraId="5EC753EC" w14:textId="77777777" w:rsidR="00BD2288" w:rsidRPr="008611D4" w:rsidRDefault="00BD2288" w:rsidP="00BD2288">
      <w:pPr>
        <w:pStyle w:val="Heading4"/>
        <w:numPr>
          <w:ilvl w:val="0"/>
          <w:numId w:val="0"/>
        </w:numPr>
        <w:rPr>
          <w:lang w:val="en-US"/>
        </w:rPr>
      </w:pPr>
      <w:r w:rsidRPr="008611D4">
        <w:rPr>
          <w:lang w:val="en-US"/>
        </w:rPr>
        <w:t>Issue 2-1: applicability of L1-RSRP reporting delay</w:t>
      </w:r>
    </w:p>
    <w:p w14:paraId="1FEB6A90" w14:textId="77777777" w:rsidR="00BD2288" w:rsidRPr="008611D4" w:rsidRDefault="00BD2288" w:rsidP="00BD2288">
      <w:pPr>
        <w:spacing w:after="120"/>
        <w:rPr>
          <w:b/>
          <w:bCs/>
          <w:color w:val="000000" w:themeColor="text1"/>
          <w:lang w:val="en-US"/>
        </w:rPr>
      </w:pPr>
      <w:r w:rsidRPr="008611D4">
        <w:rPr>
          <w:b/>
          <w:bCs/>
          <w:color w:val="000000" w:themeColor="text1"/>
          <w:lang w:val="en-US"/>
        </w:rPr>
        <w:t>Candidate options:</w:t>
      </w:r>
    </w:p>
    <w:p w14:paraId="2563EA62" w14:textId="77777777" w:rsidR="00BD2288" w:rsidRPr="008611D4" w:rsidRDefault="00BD2288" w:rsidP="00BD2288">
      <w:pPr>
        <w:pStyle w:val="ListParagraph"/>
        <w:numPr>
          <w:ilvl w:val="0"/>
          <w:numId w:val="67"/>
        </w:numPr>
        <w:spacing w:after="120"/>
        <w:contextualSpacing w:val="0"/>
        <w:rPr>
          <w:color w:val="000000" w:themeColor="text1"/>
          <w:lang w:val="en-US"/>
        </w:rPr>
      </w:pPr>
      <w:r w:rsidRPr="008611D4">
        <w:rPr>
          <w:color w:val="000000" w:themeColor="text1"/>
          <w:lang w:val="en-US"/>
        </w:rPr>
        <w:t>Option 1: (vivo)</w:t>
      </w:r>
    </w:p>
    <w:p w14:paraId="052383CD" w14:textId="77777777" w:rsidR="00BD2288" w:rsidRPr="008611D4" w:rsidRDefault="00BD2288" w:rsidP="00BD2288">
      <w:pPr>
        <w:pStyle w:val="ListParagraph"/>
        <w:numPr>
          <w:ilvl w:val="1"/>
          <w:numId w:val="67"/>
        </w:numPr>
        <w:spacing w:after="120"/>
        <w:contextualSpacing w:val="0"/>
        <w:rPr>
          <w:bCs/>
          <w:color w:val="000000" w:themeColor="text1"/>
          <w:lang w:val="en-US"/>
        </w:rPr>
      </w:pPr>
      <w:r w:rsidRPr="008611D4">
        <w:rPr>
          <w:bCs/>
          <w:color w:val="000000" w:themeColor="text1"/>
          <w:lang w:val="en-US"/>
        </w:rPr>
        <w:t>RAN4 starts the discussion on L1-RSRP reporting delay with the follow assumptions:</w:t>
      </w:r>
    </w:p>
    <w:p w14:paraId="3E840CEA" w14:textId="77777777" w:rsidR="00BD2288" w:rsidRPr="008611D4" w:rsidRDefault="00BD2288" w:rsidP="00BD2288">
      <w:pPr>
        <w:pStyle w:val="ListParagraph"/>
        <w:numPr>
          <w:ilvl w:val="2"/>
          <w:numId w:val="67"/>
        </w:numPr>
        <w:spacing w:after="120"/>
        <w:contextualSpacing w:val="0"/>
        <w:rPr>
          <w:bCs/>
          <w:color w:val="000000" w:themeColor="text1"/>
          <w:lang w:val="en-US"/>
        </w:rPr>
      </w:pPr>
      <w:r w:rsidRPr="008611D4">
        <w:rPr>
          <w:bCs/>
          <w:color w:val="000000" w:themeColor="text1"/>
          <w:lang w:val="en-US"/>
        </w:rPr>
        <w:t>No indicate TCI change during the evaluation period.</w:t>
      </w:r>
    </w:p>
    <w:p w14:paraId="6AF044BF" w14:textId="77777777" w:rsidR="00BD2288" w:rsidRPr="008611D4" w:rsidRDefault="00BD2288" w:rsidP="00BD2288">
      <w:pPr>
        <w:pStyle w:val="ListParagraph"/>
        <w:numPr>
          <w:ilvl w:val="2"/>
          <w:numId w:val="67"/>
        </w:numPr>
        <w:spacing w:after="120"/>
        <w:contextualSpacing w:val="0"/>
        <w:rPr>
          <w:bCs/>
          <w:color w:val="000000" w:themeColor="text1"/>
          <w:lang w:val="en-US"/>
        </w:rPr>
      </w:pPr>
      <w:r w:rsidRPr="008611D4">
        <w:rPr>
          <w:bCs/>
          <w:color w:val="000000" w:themeColor="text1"/>
          <w:lang w:val="en-US"/>
        </w:rPr>
        <w:t>No configuration change w.r.t measurement RS during the evaluation period</w:t>
      </w:r>
    </w:p>
    <w:p w14:paraId="1E8A4821" w14:textId="77777777" w:rsidR="00BD2288" w:rsidRDefault="00BD2288" w:rsidP="00BD2288">
      <w:pPr>
        <w:pStyle w:val="ListParagraph"/>
        <w:numPr>
          <w:ilvl w:val="2"/>
          <w:numId w:val="67"/>
        </w:numPr>
        <w:spacing w:after="120"/>
        <w:contextualSpacing w:val="0"/>
        <w:rPr>
          <w:bCs/>
          <w:color w:val="000000" w:themeColor="text1"/>
          <w:lang w:val="en-US"/>
        </w:rPr>
      </w:pPr>
      <w:r w:rsidRPr="008611D4">
        <w:rPr>
          <w:bCs/>
          <w:color w:val="000000" w:themeColor="text1"/>
          <w:lang w:val="en-US"/>
        </w:rPr>
        <w:t>After the condition that would trigger the event takes effect, the condition is assumed to be fixed during the whole L1 measurement period</w:t>
      </w:r>
    </w:p>
    <w:p w14:paraId="0F9B2A4D" w14:textId="15E1C779" w:rsidR="00BD2288" w:rsidRDefault="00450733" w:rsidP="00BD2288">
      <w:pPr>
        <w:rPr>
          <w:bCs/>
          <w:color w:val="000000" w:themeColor="text1"/>
          <w:lang w:val="en-US"/>
        </w:rPr>
      </w:pPr>
      <w:r>
        <w:rPr>
          <w:rFonts w:eastAsia="PMingLiU"/>
          <w:lang w:val="en-US" w:eastAsia="en-US"/>
        </w:rPr>
        <w:t xml:space="preserve">We understand the concern and motivation from vivo regarding the above side conditions from UE side. </w:t>
      </w:r>
      <w:r w:rsidR="00635005">
        <w:rPr>
          <w:rFonts w:eastAsia="PMingLiU"/>
          <w:lang w:val="en-US" w:eastAsia="en-US"/>
        </w:rPr>
        <w:t xml:space="preserve">However, </w:t>
      </w:r>
      <w:r w:rsidR="00024E81">
        <w:rPr>
          <w:rFonts w:eastAsia="PMingLiU"/>
          <w:lang w:val="en-US" w:eastAsia="en-US"/>
        </w:rPr>
        <w:t xml:space="preserve">we don’t think we should simply add those conditions since it may result in too much constraint to network implementation. For instance, if TCI switch happens during L1 measurement period, i.e. UE needs to compare the target beam with a different serving beam, UE just needs to perform another round of measurement on the new beam as minimum requirements. </w:t>
      </w:r>
      <w:r w:rsidR="00E6446C">
        <w:rPr>
          <w:rFonts w:eastAsia="PMingLiU"/>
          <w:lang w:val="en-US" w:eastAsia="en-US"/>
        </w:rPr>
        <w:t xml:space="preserve">Therefore, </w:t>
      </w:r>
      <w:r w:rsidR="00635005">
        <w:rPr>
          <w:rFonts w:eastAsia="PMingLiU"/>
          <w:lang w:val="en-US" w:eastAsia="en-US"/>
        </w:rPr>
        <w:t xml:space="preserve"> </w:t>
      </w:r>
      <w:r w:rsidR="00E6446C">
        <w:rPr>
          <w:rFonts w:eastAsia="PMingLiU"/>
          <w:lang w:val="en-US" w:eastAsia="en-US"/>
        </w:rPr>
        <w:t>it is unnecessary to say that “</w:t>
      </w:r>
      <w:r w:rsidR="00E6446C" w:rsidRPr="008611D4">
        <w:rPr>
          <w:bCs/>
          <w:color w:val="000000" w:themeColor="text1"/>
          <w:lang w:val="en-US"/>
        </w:rPr>
        <w:t>No indicate TCI change during the evaluation period</w:t>
      </w:r>
      <w:r w:rsidR="00E6446C">
        <w:rPr>
          <w:rFonts w:eastAsia="PMingLiU"/>
          <w:lang w:val="en-US" w:eastAsia="en-US"/>
        </w:rPr>
        <w:t xml:space="preserve">”. Regarding </w:t>
      </w:r>
      <w:r w:rsidR="00E6446C" w:rsidRPr="008611D4">
        <w:rPr>
          <w:bCs/>
          <w:color w:val="000000" w:themeColor="text1"/>
          <w:lang w:val="en-US"/>
        </w:rPr>
        <w:t>configuration change</w:t>
      </w:r>
      <w:r w:rsidR="00E6446C">
        <w:rPr>
          <w:bCs/>
          <w:color w:val="000000" w:themeColor="text1"/>
          <w:lang w:val="en-US"/>
        </w:rPr>
        <w:t xml:space="preserve">, it is similar as legacy to some extent. </w:t>
      </w:r>
      <w:r w:rsidR="00896FAD">
        <w:rPr>
          <w:bCs/>
          <w:color w:val="000000" w:themeColor="text1"/>
          <w:lang w:val="en-US"/>
        </w:rPr>
        <w:t xml:space="preserve">Configuration can only be changed via RRC. After RRC reconfiguration UE needs to follow the updated configuration to perform measurement, including both L1 and L3. </w:t>
      </w:r>
    </w:p>
    <w:p w14:paraId="1962F6C4" w14:textId="311C5FFC" w:rsidR="00322E5D" w:rsidRDefault="00322E5D" w:rsidP="00322E5D">
      <w:pPr>
        <w:pStyle w:val="Caption"/>
      </w:pPr>
      <w:bookmarkStart w:id="5" w:name="_Ref193917974"/>
      <w:r>
        <w:t xml:space="preserve">Proposal </w:t>
      </w:r>
      <w:r>
        <w:fldChar w:fldCharType="begin"/>
      </w:r>
      <w:r>
        <w:instrText xml:space="preserve"> SEQ Proposal \* ARABIC </w:instrText>
      </w:r>
      <w:r>
        <w:fldChar w:fldCharType="separate"/>
      </w:r>
      <w:r w:rsidR="0070659A">
        <w:rPr>
          <w:noProof/>
        </w:rPr>
        <w:t>1</w:t>
      </w:r>
      <w:r>
        <w:fldChar w:fldCharType="end"/>
      </w:r>
      <w:r>
        <w:t>: seems no need to capture assumptions listed under issue 2-1 into core requirements.</w:t>
      </w:r>
      <w:bookmarkEnd w:id="5"/>
      <w:r>
        <w:t xml:space="preserve"> </w:t>
      </w:r>
    </w:p>
    <w:p w14:paraId="0B2CC1A3" w14:textId="77777777" w:rsidR="002A3207" w:rsidRDefault="002A3207" w:rsidP="002A3207">
      <w:pPr>
        <w:rPr>
          <w:rFonts w:eastAsia="PMingLiU"/>
          <w:lang w:val="en-GB" w:eastAsia="en-US"/>
        </w:rPr>
      </w:pPr>
    </w:p>
    <w:p w14:paraId="7C941C1F" w14:textId="77777777" w:rsidR="00550372" w:rsidRPr="008611D4" w:rsidRDefault="00550372" w:rsidP="00550372">
      <w:pPr>
        <w:pStyle w:val="Heading4"/>
        <w:numPr>
          <w:ilvl w:val="0"/>
          <w:numId w:val="0"/>
        </w:numPr>
        <w:rPr>
          <w:lang w:val="en-US"/>
        </w:rPr>
      </w:pPr>
      <w:r w:rsidRPr="008611D4">
        <w:rPr>
          <w:lang w:val="en-US"/>
        </w:rPr>
        <w:t>Issue 2-2: Event triggered reporting delay for L1 reporting</w:t>
      </w:r>
    </w:p>
    <w:p w14:paraId="5907BA76" w14:textId="77777777" w:rsidR="00550372" w:rsidRPr="008611D4" w:rsidRDefault="00550372" w:rsidP="00550372">
      <w:pPr>
        <w:spacing w:after="120"/>
        <w:rPr>
          <w:b/>
          <w:bCs/>
          <w:color w:val="000000" w:themeColor="text1"/>
          <w:lang w:val="en-US"/>
        </w:rPr>
      </w:pPr>
      <w:r w:rsidRPr="008611D4">
        <w:rPr>
          <w:b/>
          <w:bCs/>
          <w:color w:val="000000" w:themeColor="text1"/>
          <w:lang w:val="en-US"/>
        </w:rPr>
        <w:t>Agreement:</w:t>
      </w:r>
    </w:p>
    <w:p w14:paraId="18891B9C" w14:textId="77777777" w:rsidR="00550372" w:rsidRPr="008611D4" w:rsidRDefault="00550372" w:rsidP="00550372">
      <w:pPr>
        <w:numPr>
          <w:ilvl w:val="0"/>
          <w:numId w:val="67"/>
        </w:numPr>
        <w:overflowPunct w:val="0"/>
        <w:autoSpaceDE w:val="0"/>
        <w:autoSpaceDN w:val="0"/>
        <w:adjustRightInd w:val="0"/>
        <w:snapToGrid w:val="0"/>
        <w:spacing w:after="120"/>
        <w:rPr>
          <w:sz w:val="21"/>
          <w:szCs w:val="21"/>
          <w:lang w:val="en-US"/>
        </w:rPr>
      </w:pPr>
      <w:r w:rsidRPr="008611D4">
        <w:rPr>
          <w:sz w:val="21"/>
          <w:szCs w:val="21"/>
          <w:lang w:val="en-US"/>
        </w:rPr>
        <w:t>Except for periodic MR:</w:t>
      </w:r>
    </w:p>
    <w:p w14:paraId="5EF4E1DF" w14:textId="77777777" w:rsidR="00550372" w:rsidRPr="008611D4" w:rsidRDefault="00550372" w:rsidP="00550372">
      <w:pPr>
        <w:numPr>
          <w:ilvl w:val="1"/>
          <w:numId w:val="67"/>
        </w:numPr>
        <w:overflowPunct w:val="0"/>
        <w:autoSpaceDE w:val="0"/>
        <w:autoSpaceDN w:val="0"/>
        <w:adjustRightInd w:val="0"/>
        <w:snapToGrid w:val="0"/>
        <w:spacing w:after="120"/>
        <w:rPr>
          <w:sz w:val="21"/>
          <w:szCs w:val="21"/>
          <w:lang w:val="en-US"/>
        </w:rPr>
      </w:pPr>
      <w:r w:rsidRPr="008611D4">
        <w:rPr>
          <w:sz w:val="21"/>
          <w:szCs w:val="21"/>
          <w:lang w:val="en-US"/>
        </w:rPr>
        <w:t>Option 1: The event triggered measurement reporting delay shall be no larger than the maximum L1-RSRP measurement period on the cells corresponding to the event.</w:t>
      </w:r>
    </w:p>
    <w:p w14:paraId="738A1CAC" w14:textId="77777777" w:rsidR="00550372" w:rsidRPr="008611D4" w:rsidRDefault="00550372" w:rsidP="00550372">
      <w:pPr>
        <w:numPr>
          <w:ilvl w:val="2"/>
          <w:numId w:val="67"/>
        </w:numPr>
        <w:overflowPunct w:val="0"/>
        <w:autoSpaceDE w:val="0"/>
        <w:autoSpaceDN w:val="0"/>
        <w:adjustRightInd w:val="0"/>
        <w:snapToGrid w:val="0"/>
        <w:spacing w:after="120"/>
        <w:rPr>
          <w:sz w:val="21"/>
          <w:szCs w:val="21"/>
          <w:lang w:val="en-US"/>
        </w:rPr>
      </w:pPr>
      <w:r w:rsidRPr="008611D4">
        <w:rPr>
          <w:sz w:val="21"/>
          <w:szCs w:val="21"/>
          <w:lang w:val="en-US"/>
        </w:rPr>
        <w:lastRenderedPageBreak/>
        <w:t xml:space="preserve">The measurement period on the LTM candidate cells is based on the Rel-18 requirement, with the assumption of </w:t>
      </w:r>
      <w:proofErr w:type="spellStart"/>
      <w:r w:rsidRPr="008611D4">
        <w:rPr>
          <w:sz w:val="21"/>
          <w:szCs w:val="21"/>
          <w:lang w:val="en-US"/>
        </w:rPr>
        <w:t>Treport</w:t>
      </w:r>
      <w:proofErr w:type="spellEnd"/>
      <w:r w:rsidRPr="008611D4">
        <w:rPr>
          <w:sz w:val="21"/>
          <w:szCs w:val="21"/>
          <w:lang w:val="en-US"/>
        </w:rPr>
        <w:t xml:space="preserve"> is 0.</w:t>
      </w:r>
    </w:p>
    <w:p w14:paraId="147AEB92" w14:textId="77777777" w:rsidR="00550372" w:rsidRPr="008611D4" w:rsidRDefault="00550372" w:rsidP="00550372">
      <w:pPr>
        <w:numPr>
          <w:ilvl w:val="1"/>
          <w:numId w:val="67"/>
        </w:numPr>
        <w:overflowPunct w:val="0"/>
        <w:autoSpaceDE w:val="0"/>
        <w:autoSpaceDN w:val="0"/>
        <w:adjustRightInd w:val="0"/>
        <w:snapToGrid w:val="0"/>
        <w:spacing w:after="120"/>
        <w:rPr>
          <w:sz w:val="21"/>
          <w:szCs w:val="21"/>
          <w:lang w:val="en-US"/>
        </w:rPr>
      </w:pPr>
      <w:r w:rsidRPr="008611D4">
        <w:rPr>
          <w:sz w:val="21"/>
          <w:szCs w:val="21"/>
          <w:lang w:val="en-US"/>
        </w:rPr>
        <w:t xml:space="preserve">Option 2: The event triggered measurement reporting delay shall be no larger than the L1-RSRP measurement period corresponding to the Cell(s) </w:t>
      </w:r>
      <w:r w:rsidRPr="008611D4">
        <w:rPr>
          <w:bCs/>
          <w:sz w:val="21"/>
          <w:szCs w:val="21"/>
          <w:lang w:val="en-US"/>
        </w:rPr>
        <w:t xml:space="preserve">which triggers the event </w:t>
      </w:r>
      <w:r w:rsidRPr="008611D4">
        <w:rPr>
          <w:sz w:val="21"/>
          <w:szCs w:val="21"/>
          <w:lang w:val="en-US"/>
        </w:rPr>
        <w:t xml:space="preserve">on the cells corresponding to the event. </w:t>
      </w:r>
    </w:p>
    <w:p w14:paraId="4AAC07E5" w14:textId="77777777" w:rsidR="00550372" w:rsidRPr="008611D4" w:rsidRDefault="00550372" w:rsidP="00550372">
      <w:pPr>
        <w:numPr>
          <w:ilvl w:val="2"/>
          <w:numId w:val="67"/>
        </w:numPr>
        <w:overflowPunct w:val="0"/>
        <w:autoSpaceDE w:val="0"/>
        <w:autoSpaceDN w:val="0"/>
        <w:adjustRightInd w:val="0"/>
        <w:snapToGrid w:val="0"/>
        <w:spacing w:after="120"/>
        <w:rPr>
          <w:sz w:val="21"/>
          <w:szCs w:val="21"/>
          <w:lang w:val="en-US"/>
        </w:rPr>
      </w:pPr>
      <w:r w:rsidRPr="008611D4">
        <w:rPr>
          <w:sz w:val="21"/>
          <w:szCs w:val="21"/>
          <w:lang w:val="en-US"/>
        </w:rPr>
        <w:t xml:space="preserve">The measurement period on the LTM candidate cells is based on the Rel-18 requirement, with the assumption of </w:t>
      </w:r>
      <w:proofErr w:type="spellStart"/>
      <w:r w:rsidRPr="008611D4">
        <w:rPr>
          <w:sz w:val="21"/>
          <w:szCs w:val="21"/>
          <w:lang w:val="en-US"/>
        </w:rPr>
        <w:t>Treport</w:t>
      </w:r>
      <w:proofErr w:type="spellEnd"/>
      <w:r w:rsidRPr="008611D4">
        <w:rPr>
          <w:sz w:val="21"/>
          <w:szCs w:val="21"/>
          <w:lang w:val="en-US"/>
        </w:rPr>
        <w:t xml:space="preserve"> is 0.</w:t>
      </w:r>
    </w:p>
    <w:p w14:paraId="44B7BD73" w14:textId="77777777" w:rsidR="00550372" w:rsidRPr="008611D4" w:rsidRDefault="00550372" w:rsidP="00550372">
      <w:pPr>
        <w:numPr>
          <w:ilvl w:val="0"/>
          <w:numId w:val="67"/>
        </w:numPr>
        <w:overflowPunct w:val="0"/>
        <w:autoSpaceDE w:val="0"/>
        <w:autoSpaceDN w:val="0"/>
        <w:adjustRightInd w:val="0"/>
        <w:snapToGrid w:val="0"/>
        <w:spacing w:after="120"/>
        <w:rPr>
          <w:sz w:val="21"/>
          <w:szCs w:val="21"/>
          <w:lang w:val="en-US"/>
        </w:rPr>
      </w:pPr>
      <w:r w:rsidRPr="008611D4">
        <w:rPr>
          <w:sz w:val="21"/>
          <w:szCs w:val="21"/>
          <w:lang w:val="en-US"/>
        </w:rPr>
        <w:t>For periodic MR:</w:t>
      </w:r>
    </w:p>
    <w:p w14:paraId="57EBB5C6" w14:textId="77777777" w:rsidR="00550372" w:rsidRPr="008611D4" w:rsidRDefault="00550372" w:rsidP="00550372">
      <w:pPr>
        <w:numPr>
          <w:ilvl w:val="1"/>
          <w:numId w:val="67"/>
        </w:numPr>
        <w:overflowPunct w:val="0"/>
        <w:autoSpaceDE w:val="0"/>
        <w:autoSpaceDN w:val="0"/>
        <w:adjustRightInd w:val="0"/>
        <w:snapToGrid w:val="0"/>
        <w:spacing w:after="120"/>
        <w:rPr>
          <w:sz w:val="21"/>
          <w:szCs w:val="21"/>
          <w:lang w:val="en-US"/>
        </w:rPr>
      </w:pPr>
      <w:r w:rsidRPr="008611D4">
        <w:rPr>
          <w:sz w:val="21"/>
          <w:szCs w:val="21"/>
          <w:lang w:val="en-US"/>
        </w:rPr>
        <w:t>Option 1: For the first report after condition is met, the event triggered measurement reporting delay shall be no larger than the maximum L1-RSRP measurement period on the cells corresponding to the event.</w:t>
      </w:r>
    </w:p>
    <w:p w14:paraId="08A95456" w14:textId="77777777" w:rsidR="00550372" w:rsidRPr="008611D4" w:rsidRDefault="00550372" w:rsidP="00550372">
      <w:pPr>
        <w:numPr>
          <w:ilvl w:val="2"/>
          <w:numId w:val="67"/>
        </w:numPr>
        <w:overflowPunct w:val="0"/>
        <w:autoSpaceDE w:val="0"/>
        <w:autoSpaceDN w:val="0"/>
        <w:adjustRightInd w:val="0"/>
        <w:snapToGrid w:val="0"/>
        <w:spacing w:after="120"/>
        <w:rPr>
          <w:sz w:val="21"/>
          <w:szCs w:val="21"/>
          <w:lang w:val="en-US"/>
        </w:rPr>
      </w:pPr>
      <w:r w:rsidRPr="008611D4">
        <w:rPr>
          <w:sz w:val="21"/>
          <w:szCs w:val="21"/>
          <w:lang w:val="en-US"/>
        </w:rPr>
        <w:t>RAN4 define delay requirement for the first report after condition is met. After that, UE follow the network configuration on the reporting interval. FFS how to capture this agreement into the CR.</w:t>
      </w:r>
    </w:p>
    <w:p w14:paraId="63150DD4" w14:textId="77777777" w:rsidR="00550372" w:rsidRPr="008611D4" w:rsidRDefault="00550372" w:rsidP="00550372">
      <w:pPr>
        <w:numPr>
          <w:ilvl w:val="1"/>
          <w:numId w:val="67"/>
        </w:numPr>
        <w:overflowPunct w:val="0"/>
        <w:autoSpaceDE w:val="0"/>
        <w:autoSpaceDN w:val="0"/>
        <w:adjustRightInd w:val="0"/>
        <w:snapToGrid w:val="0"/>
        <w:spacing w:after="120"/>
        <w:rPr>
          <w:sz w:val="21"/>
          <w:szCs w:val="21"/>
          <w:lang w:val="en-US"/>
        </w:rPr>
      </w:pPr>
      <w:r w:rsidRPr="008611D4">
        <w:rPr>
          <w:sz w:val="21"/>
          <w:szCs w:val="21"/>
          <w:lang w:val="en-US"/>
        </w:rPr>
        <w:t xml:space="preserve">Option 2: For the first report after condition is met, the event triggered measurement reporting delay shall be no larger than the L1-RSRP measurement period corresponding to the Cell(s) </w:t>
      </w:r>
      <w:r w:rsidRPr="008611D4">
        <w:rPr>
          <w:bCs/>
          <w:sz w:val="21"/>
          <w:szCs w:val="21"/>
          <w:lang w:val="en-US"/>
        </w:rPr>
        <w:t xml:space="preserve">which triggers the event </w:t>
      </w:r>
      <w:r w:rsidRPr="008611D4">
        <w:rPr>
          <w:sz w:val="21"/>
          <w:szCs w:val="21"/>
          <w:lang w:val="en-US"/>
        </w:rPr>
        <w:t>on the cells corresponding to the event.</w:t>
      </w:r>
    </w:p>
    <w:p w14:paraId="604A5374" w14:textId="334BE62A" w:rsidR="00E6446C" w:rsidRPr="00DB7882" w:rsidRDefault="00550372" w:rsidP="00BD2288">
      <w:pPr>
        <w:numPr>
          <w:ilvl w:val="2"/>
          <w:numId w:val="67"/>
        </w:numPr>
        <w:overflowPunct w:val="0"/>
        <w:autoSpaceDE w:val="0"/>
        <w:autoSpaceDN w:val="0"/>
        <w:adjustRightInd w:val="0"/>
        <w:snapToGrid w:val="0"/>
        <w:spacing w:after="120"/>
        <w:rPr>
          <w:sz w:val="21"/>
          <w:szCs w:val="21"/>
          <w:lang w:val="en-US"/>
        </w:rPr>
      </w:pPr>
      <w:r w:rsidRPr="008611D4">
        <w:rPr>
          <w:sz w:val="21"/>
          <w:szCs w:val="21"/>
          <w:lang w:val="en-US"/>
        </w:rPr>
        <w:t>RAN4 define delay requirement for the first report after condition is met. After that, UE follow the network configuration on the reporting interval. FFS how to capture this agreement into the CR.</w:t>
      </w:r>
    </w:p>
    <w:p w14:paraId="4506EABC" w14:textId="548AD141" w:rsidR="00DB7882" w:rsidRDefault="00DB7882" w:rsidP="00DB7882">
      <w:pPr>
        <w:spacing w:before="120" w:after="120"/>
        <w:jc w:val="both"/>
        <w:rPr>
          <w:lang w:val="en-US"/>
        </w:rPr>
      </w:pPr>
      <w:r>
        <w:rPr>
          <w:lang w:val="en-US"/>
        </w:rPr>
        <w:t>The fundamental issue here is to</w:t>
      </w:r>
      <w:r w:rsidR="0082539A">
        <w:rPr>
          <w:lang w:val="en-US"/>
        </w:rPr>
        <w:t xml:space="preserve"> make sure that</w:t>
      </w:r>
      <w:r>
        <w:rPr>
          <w:lang w:val="en-US"/>
        </w:rPr>
        <w:t xml:space="preserve"> both serving cell and neighbor cell</w:t>
      </w:r>
      <w:r w:rsidR="0082539A">
        <w:rPr>
          <w:lang w:val="en-US"/>
        </w:rPr>
        <w:t xml:space="preserve"> are considered</w:t>
      </w:r>
      <w:r>
        <w:rPr>
          <w:lang w:val="en-US"/>
        </w:rPr>
        <w:t xml:space="preserve"> in events wherein UE needs to compare measurement results of the two cells, like </w:t>
      </w:r>
      <w:r w:rsidRPr="00071181">
        <w:rPr>
          <w:lang w:val="en-US"/>
        </w:rPr>
        <w:t>Event LTM3</w:t>
      </w:r>
      <w:r>
        <w:rPr>
          <w:lang w:val="en-US"/>
        </w:rPr>
        <w:t xml:space="preserve">. That technically makes sense. The event can still be triggered if UE realizes target cell RSRP doesn’t not change but serving cell RSRP somehow drops. Although we didn’t use this approach in legacy L3 measurement, we are open to optimize the similar procedure in LTM. </w:t>
      </w:r>
      <w:r w:rsidR="001265AF">
        <w:rPr>
          <w:lang w:val="en-US"/>
        </w:rPr>
        <w:t>Considering that</w:t>
      </w:r>
      <w:r w:rsidR="002D5194">
        <w:rPr>
          <w:lang w:val="en-US"/>
        </w:rPr>
        <w:t xml:space="preserve"> we usually define minimum requirement in RRM spec, we propose to use option 1:</w:t>
      </w:r>
    </w:p>
    <w:p w14:paraId="17FFB3B7" w14:textId="6B7D2211" w:rsidR="002D5194" w:rsidRDefault="00754D03" w:rsidP="00754D03">
      <w:pPr>
        <w:pStyle w:val="Caption"/>
        <w:rPr>
          <w:lang w:val="en-US"/>
        </w:rPr>
      </w:pPr>
      <w:bookmarkStart w:id="6" w:name="_Ref193918015"/>
      <w:r>
        <w:t xml:space="preserve">Proposal </w:t>
      </w:r>
      <w:r>
        <w:fldChar w:fldCharType="begin"/>
      </w:r>
      <w:r>
        <w:instrText xml:space="preserve"> SEQ Proposal \* ARABIC </w:instrText>
      </w:r>
      <w:r>
        <w:fldChar w:fldCharType="separate"/>
      </w:r>
      <w:r w:rsidR="0070659A">
        <w:rPr>
          <w:noProof/>
        </w:rPr>
        <w:t>2</w:t>
      </w:r>
      <w:r>
        <w:fldChar w:fldCharType="end"/>
      </w:r>
      <w:r>
        <w:t xml:space="preserve">: </w:t>
      </w:r>
      <w:r w:rsidRPr="00754D03">
        <w:rPr>
          <w:lang w:val="en-US"/>
        </w:rPr>
        <w:t>Event triggered reporting delay for L1 reporting</w:t>
      </w:r>
      <w:r>
        <w:rPr>
          <w:lang w:val="en-US"/>
        </w:rPr>
        <w:t>:</w:t>
      </w:r>
      <w:bookmarkEnd w:id="6"/>
    </w:p>
    <w:p w14:paraId="099A04A7" w14:textId="77777777" w:rsidR="00754D03" w:rsidRPr="0008402D" w:rsidRDefault="00754D03" w:rsidP="00754D03">
      <w:pPr>
        <w:numPr>
          <w:ilvl w:val="0"/>
          <w:numId w:val="67"/>
        </w:numPr>
        <w:overflowPunct w:val="0"/>
        <w:autoSpaceDE w:val="0"/>
        <w:autoSpaceDN w:val="0"/>
        <w:adjustRightInd w:val="0"/>
        <w:snapToGrid w:val="0"/>
        <w:spacing w:after="120"/>
        <w:rPr>
          <w:b/>
          <w:bCs/>
          <w:sz w:val="21"/>
          <w:szCs w:val="21"/>
          <w:lang w:val="en-US"/>
        </w:rPr>
      </w:pPr>
      <w:r w:rsidRPr="0008402D">
        <w:rPr>
          <w:b/>
          <w:bCs/>
          <w:sz w:val="21"/>
          <w:szCs w:val="21"/>
          <w:lang w:val="en-US"/>
        </w:rPr>
        <w:t>Except for periodic MR:</w:t>
      </w:r>
    </w:p>
    <w:p w14:paraId="74B11E2E" w14:textId="0C0E8EEA" w:rsidR="00754D03" w:rsidRPr="0008402D" w:rsidRDefault="00754D03" w:rsidP="00754D03">
      <w:pPr>
        <w:numPr>
          <w:ilvl w:val="1"/>
          <w:numId w:val="67"/>
        </w:numPr>
        <w:overflowPunct w:val="0"/>
        <w:autoSpaceDE w:val="0"/>
        <w:autoSpaceDN w:val="0"/>
        <w:adjustRightInd w:val="0"/>
        <w:snapToGrid w:val="0"/>
        <w:spacing w:after="120"/>
        <w:rPr>
          <w:b/>
          <w:bCs/>
          <w:sz w:val="21"/>
          <w:szCs w:val="21"/>
          <w:lang w:val="en-US"/>
        </w:rPr>
      </w:pPr>
      <w:r w:rsidRPr="0008402D">
        <w:rPr>
          <w:b/>
          <w:bCs/>
          <w:sz w:val="21"/>
          <w:szCs w:val="21"/>
          <w:lang w:val="en-US"/>
        </w:rPr>
        <w:t>The event triggered measurement reporting delay shall be no larger than the maximum L1-RSRP measurement period on the cells corresponding to the event.</w:t>
      </w:r>
    </w:p>
    <w:p w14:paraId="49DFCEA9" w14:textId="77777777" w:rsidR="00754D03" w:rsidRPr="0008402D" w:rsidRDefault="00754D03" w:rsidP="00754D03">
      <w:pPr>
        <w:numPr>
          <w:ilvl w:val="2"/>
          <w:numId w:val="67"/>
        </w:numPr>
        <w:overflowPunct w:val="0"/>
        <w:autoSpaceDE w:val="0"/>
        <w:autoSpaceDN w:val="0"/>
        <w:adjustRightInd w:val="0"/>
        <w:snapToGrid w:val="0"/>
        <w:spacing w:after="120"/>
        <w:rPr>
          <w:b/>
          <w:bCs/>
          <w:sz w:val="21"/>
          <w:szCs w:val="21"/>
          <w:lang w:val="en-US"/>
        </w:rPr>
      </w:pPr>
      <w:r w:rsidRPr="0008402D">
        <w:rPr>
          <w:b/>
          <w:bCs/>
          <w:sz w:val="21"/>
          <w:szCs w:val="21"/>
          <w:lang w:val="en-US"/>
        </w:rPr>
        <w:t xml:space="preserve">The measurement period on the LTM candidate cells is based on the Rel-18 requirement, with the assumption of </w:t>
      </w:r>
      <w:proofErr w:type="spellStart"/>
      <w:r w:rsidRPr="0008402D">
        <w:rPr>
          <w:b/>
          <w:bCs/>
          <w:sz w:val="21"/>
          <w:szCs w:val="21"/>
          <w:lang w:val="en-US"/>
        </w:rPr>
        <w:t>Treport</w:t>
      </w:r>
      <w:proofErr w:type="spellEnd"/>
      <w:r w:rsidRPr="0008402D">
        <w:rPr>
          <w:b/>
          <w:bCs/>
          <w:sz w:val="21"/>
          <w:szCs w:val="21"/>
          <w:lang w:val="en-US"/>
        </w:rPr>
        <w:t xml:space="preserve"> is 0.</w:t>
      </w:r>
    </w:p>
    <w:p w14:paraId="681F1633" w14:textId="77777777" w:rsidR="00754D03" w:rsidRPr="0008402D" w:rsidRDefault="00754D03" w:rsidP="00754D03">
      <w:pPr>
        <w:numPr>
          <w:ilvl w:val="0"/>
          <w:numId w:val="67"/>
        </w:numPr>
        <w:overflowPunct w:val="0"/>
        <w:autoSpaceDE w:val="0"/>
        <w:autoSpaceDN w:val="0"/>
        <w:adjustRightInd w:val="0"/>
        <w:snapToGrid w:val="0"/>
        <w:spacing w:after="120"/>
        <w:rPr>
          <w:b/>
          <w:bCs/>
          <w:sz w:val="21"/>
          <w:szCs w:val="21"/>
          <w:lang w:val="en-US"/>
        </w:rPr>
      </w:pPr>
      <w:r w:rsidRPr="0008402D">
        <w:rPr>
          <w:b/>
          <w:bCs/>
          <w:sz w:val="21"/>
          <w:szCs w:val="21"/>
          <w:lang w:val="en-US"/>
        </w:rPr>
        <w:t>For periodic MR:</w:t>
      </w:r>
    </w:p>
    <w:p w14:paraId="0BA37E65" w14:textId="6D91C3B9" w:rsidR="00754D03" w:rsidRPr="0008402D" w:rsidRDefault="00754D03" w:rsidP="00754D03">
      <w:pPr>
        <w:numPr>
          <w:ilvl w:val="1"/>
          <w:numId w:val="67"/>
        </w:numPr>
        <w:overflowPunct w:val="0"/>
        <w:autoSpaceDE w:val="0"/>
        <w:autoSpaceDN w:val="0"/>
        <w:adjustRightInd w:val="0"/>
        <w:snapToGrid w:val="0"/>
        <w:spacing w:after="120"/>
        <w:rPr>
          <w:b/>
          <w:bCs/>
          <w:sz w:val="21"/>
          <w:szCs w:val="21"/>
          <w:lang w:val="en-US"/>
        </w:rPr>
      </w:pPr>
      <w:r w:rsidRPr="0008402D">
        <w:rPr>
          <w:b/>
          <w:bCs/>
          <w:sz w:val="21"/>
          <w:szCs w:val="21"/>
          <w:lang w:val="en-US"/>
        </w:rPr>
        <w:t>For the first report after condition is met, the event triggered measurement reporting delay shall be no larger than the maximum L1-RSRP measurement period on the cells corresponding to the event.</w:t>
      </w:r>
    </w:p>
    <w:p w14:paraId="1A349055" w14:textId="5175542E" w:rsidR="00754D03" w:rsidRPr="0008402D" w:rsidRDefault="00754D03" w:rsidP="00754D03">
      <w:pPr>
        <w:numPr>
          <w:ilvl w:val="2"/>
          <w:numId w:val="67"/>
        </w:numPr>
        <w:overflowPunct w:val="0"/>
        <w:autoSpaceDE w:val="0"/>
        <w:autoSpaceDN w:val="0"/>
        <w:adjustRightInd w:val="0"/>
        <w:snapToGrid w:val="0"/>
        <w:spacing w:after="120"/>
        <w:rPr>
          <w:b/>
          <w:bCs/>
          <w:sz w:val="21"/>
          <w:szCs w:val="21"/>
          <w:lang w:val="en-US"/>
        </w:rPr>
      </w:pPr>
      <w:r w:rsidRPr="0008402D">
        <w:rPr>
          <w:b/>
          <w:bCs/>
          <w:sz w:val="21"/>
          <w:szCs w:val="21"/>
          <w:lang w:val="en-US"/>
        </w:rPr>
        <w:t xml:space="preserve">RAN4 define delay requirement for the first report after condition is met. After that, UE follow the network configuration on the reporting interval. </w:t>
      </w:r>
    </w:p>
    <w:p w14:paraId="1C6A9B4A" w14:textId="77777777" w:rsidR="00754D03" w:rsidRPr="00754D03" w:rsidRDefault="00754D03" w:rsidP="00754D03">
      <w:pPr>
        <w:rPr>
          <w:lang w:val="en-US" w:eastAsia="en-US"/>
        </w:rPr>
      </w:pPr>
    </w:p>
    <w:p w14:paraId="3459A7B6" w14:textId="77777777" w:rsidR="00BD2288" w:rsidRDefault="00BD2288" w:rsidP="00BD2288">
      <w:pPr>
        <w:rPr>
          <w:rFonts w:eastAsia="PMingLiU"/>
          <w:lang w:val="en-US" w:eastAsia="en-US"/>
        </w:rPr>
      </w:pPr>
    </w:p>
    <w:p w14:paraId="371C10D2" w14:textId="77777777" w:rsidR="008D5C51" w:rsidRPr="008611D4" w:rsidRDefault="008D5C51" w:rsidP="008D5C51">
      <w:pPr>
        <w:pStyle w:val="Heading4"/>
        <w:numPr>
          <w:ilvl w:val="0"/>
          <w:numId w:val="0"/>
        </w:numPr>
        <w:rPr>
          <w:lang w:val="en-US"/>
        </w:rPr>
      </w:pPr>
      <w:r w:rsidRPr="008611D4">
        <w:rPr>
          <w:lang w:val="en-US"/>
        </w:rPr>
        <w:t>Issue 2-4: whether to introduce/update requirements for reporting criteria per measurement category</w:t>
      </w:r>
    </w:p>
    <w:p w14:paraId="4ABE256D" w14:textId="77777777" w:rsidR="008D5C51" w:rsidRPr="008611D4" w:rsidRDefault="008D5C51" w:rsidP="008D5C51">
      <w:pPr>
        <w:spacing w:after="120"/>
        <w:rPr>
          <w:b/>
          <w:bCs/>
          <w:color w:val="000000" w:themeColor="text1"/>
          <w:lang w:val="en-US"/>
        </w:rPr>
      </w:pPr>
      <w:r w:rsidRPr="008611D4">
        <w:rPr>
          <w:b/>
          <w:bCs/>
          <w:color w:val="000000" w:themeColor="text1"/>
          <w:lang w:val="en-US"/>
        </w:rPr>
        <w:t>Candidate options:</w:t>
      </w:r>
    </w:p>
    <w:p w14:paraId="7BAE97F7" w14:textId="77777777" w:rsidR="008D5C51" w:rsidRPr="008611D4" w:rsidRDefault="008D5C51" w:rsidP="008D5C51">
      <w:pPr>
        <w:pStyle w:val="ListParagraph"/>
        <w:numPr>
          <w:ilvl w:val="0"/>
          <w:numId w:val="67"/>
        </w:numPr>
        <w:spacing w:after="120"/>
        <w:contextualSpacing w:val="0"/>
        <w:rPr>
          <w:color w:val="000000" w:themeColor="text1"/>
          <w:lang w:val="en-US"/>
        </w:rPr>
      </w:pPr>
      <w:r w:rsidRPr="008611D4">
        <w:rPr>
          <w:color w:val="000000" w:themeColor="text1"/>
          <w:lang w:val="en-US"/>
        </w:rPr>
        <w:t>Option 1: Yes (Xiaomi, CMCC, CATT, MTK, ZTE, OPPO, CTC, E///)</w:t>
      </w:r>
    </w:p>
    <w:p w14:paraId="7408E8F8" w14:textId="77777777" w:rsidR="008D5C51" w:rsidRPr="008611D4" w:rsidRDefault="008D5C51" w:rsidP="008D5C51">
      <w:pPr>
        <w:pStyle w:val="ListParagraph"/>
        <w:numPr>
          <w:ilvl w:val="0"/>
          <w:numId w:val="67"/>
        </w:numPr>
        <w:spacing w:after="120"/>
        <w:contextualSpacing w:val="0"/>
        <w:rPr>
          <w:color w:val="000000" w:themeColor="text1"/>
          <w:lang w:val="en-US"/>
        </w:rPr>
      </w:pPr>
      <w:r w:rsidRPr="008611D4">
        <w:rPr>
          <w:color w:val="000000" w:themeColor="text1"/>
          <w:lang w:val="en-US"/>
        </w:rPr>
        <w:t xml:space="preserve">Option 1a: </w:t>
      </w:r>
      <w:r w:rsidRPr="008611D4">
        <w:rPr>
          <w:bCs/>
          <w:color w:val="000000" w:themeColor="text1"/>
          <w:lang w:val="en-US"/>
        </w:rPr>
        <w:t xml:space="preserve">RAN4 to update intra-frequency and inter-frequency measurement reporting criteria requirements for SSB and CSI-RS based L1-RSRP with the same </w:t>
      </w:r>
      <w:proofErr w:type="spellStart"/>
      <w:r w:rsidRPr="008611D4">
        <w:rPr>
          <w:bCs/>
          <w:color w:val="000000" w:themeColor="text1"/>
          <w:lang w:val="en-US"/>
        </w:rPr>
        <w:t>E</w:t>
      </w:r>
      <w:r w:rsidRPr="008611D4">
        <w:rPr>
          <w:bCs/>
          <w:color w:val="000000" w:themeColor="text1"/>
          <w:vertAlign w:val="subscript"/>
          <w:lang w:val="en-US"/>
        </w:rPr>
        <w:t>cat</w:t>
      </w:r>
      <w:proofErr w:type="spellEnd"/>
      <w:r w:rsidRPr="008611D4">
        <w:rPr>
          <w:bCs/>
          <w:color w:val="000000" w:themeColor="text1"/>
          <w:vertAlign w:val="subscript"/>
          <w:lang w:val="en-US"/>
        </w:rPr>
        <w:t xml:space="preserve">. </w:t>
      </w:r>
      <w:r w:rsidRPr="008611D4">
        <w:rPr>
          <w:bCs/>
          <w:color w:val="000000" w:themeColor="text1"/>
          <w:lang w:val="en-US"/>
        </w:rPr>
        <w:t>(OPPO)</w:t>
      </w:r>
    </w:p>
    <w:p w14:paraId="14DE773F" w14:textId="77777777" w:rsidR="008D5C51" w:rsidRPr="008611D4" w:rsidRDefault="008D5C51" w:rsidP="008D5C51">
      <w:pPr>
        <w:pStyle w:val="ListParagraph"/>
        <w:numPr>
          <w:ilvl w:val="0"/>
          <w:numId w:val="67"/>
        </w:numPr>
        <w:spacing w:after="120"/>
        <w:contextualSpacing w:val="0"/>
        <w:rPr>
          <w:color w:val="000000" w:themeColor="text1"/>
          <w:lang w:val="en-US"/>
        </w:rPr>
      </w:pPr>
      <w:r w:rsidRPr="008611D4">
        <w:rPr>
          <w:bCs/>
          <w:color w:val="000000" w:themeColor="text1"/>
          <w:lang w:val="en-US"/>
        </w:rPr>
        <w:t>Option 1b: Number of supported L1 events is to be added on top of the currently supported L3 events. Details FFS. (Nokia)</w:t>
      </w:r>
    </w:p>
    <w:p w14:paraId="359156D2" w14:textId="77777777" w:rsidR="008D5C51" w:rsidRPr="008611D4" w:rsidRDefault="008D5C51" w:rsidP="008D5C51">
      <w:pPr>
        <w:pStyle w:val="ListParagraph"/>
        <w:numPr>
          <w:ilvl w:val="0"/>
          <w:numId w:val="67"/>
        </w:numPr>
        <w:spacing w:after="120"/>
        <w:contextualSpacing w:val="0"/>
        <w:rPr>
          <w:color w:val="000000" w:themeColor="text1"/>
          <w:lang w:val="en-US"/>
        </w:rPr>
      </w:pPr>
      <w:r w:rsidRPr="008611D4">
        <w:rPr>
          <w:color w:val="000000" w:themeColor="text1"/>
          <w:lang w:val="en-US"/>
        </w:rPr>
        <w:lastRenderedPageBreak/>
        <w:t xml:space="preserve">Option 2: </w:t>
      </w:r>
      <w:r w:rsidRPr="008611D4">
        <w:rPr>
          <w:bCs/>
          <w:color w:val="000000" w:themeColor="text1"/>
          <w:lang w:val="en-US"/>
        </w:rPr>
        <w:t>Open to let RAN1 discuss the number of events supported by UE at first. (MTK)</w:t>
      </w:r>
    </w:p>
    <w:p w14:paraId="23BC9334" w14:textId="77777777" w:rsidR="008D5C51" w:rsidRPr="008611D4" w:rsidRDefault="008D5C51" w:rsidP="008D5C51">
      <w:pPr>
        <w:pStyle w:val="ListParagraph"/>
        <w:numPr>
          <w:ilvl w:val="0"/>
          <w:numId w:val="67"/>
        </w:numPr>
        <w:spacing w:after="120"/>
        <w:contextualSpacing w:val="0"/>
        <w:rPr>
          <w:color w:val="000000" w:themeColor="text1"/>
          <w:lang w:val="en-US"/>
        </w:rPr>
      </w:pPr>
      <w:r w:rsidRPr="008611D4">
        <w:rPr>
          <w:bCs/>
          <w:color w:val="000000" w:themeColor="text1"/>
          <w:lang w:val="en-US"/>
        </w:rPr>
        <w:t xml:space="preserve">Option 2a: </w:t>
      </w:r>
      <w:r w:rsidRPr="008611D4">
        <w:rPr>
          <w:color w:val="000000" w:themeColor="text1"/>
          <w:lang w:val="en-US"/>
        </w:rPr>
        <w:t>RAN4 to align common understanding that the existing number of reporting criteria per category is defined for L3 measurement and reporting only. For L1 measurements, the number of events to be supported by UE shall be discussed in RAN1 first. (vivo)</w:t>
      </w:r>
    </w:p>
    <w:p w14:paraId="1467EE5C" w14:textId="77777777" w:rsidR="008D5C51" w:rsidRPr="008611D4" w:rsidRDefault="008D5C51" w:rsidP="008D5C51">
      <w:pPr>
        <w:rPr>
          <w:lang w:val="en-US"/>
        </w:rPr>
      </w:pPr>
    </w:p>
    <w:p w14:paraId="7230094C" w14:textId="77777777" w:rsidR="008D5C51" w:rsidRPr="008611D4" w:rsidRDefault="008D5C51" w:rsidP="008D5C51">
      <w:pPr>
        <w:pStyle w:val="Heading4"/>
        <w:numPr>
          <w:ilvl w:val="0"/>
          <w:numId w:val="0"/>
        </w:numPr>
        <w:rPr>
          <w:lang w:val="en-US"/>
        </w:rPr>
      </w:pPr>
      <w:r w:rsidRPr="008611D4">
        <w:rPr>
          <w:lang w:val="en-US"/>
        </w:rPr>
        <w:t xml:space="preserve">Issue 2-5: whether to define a </w:t>
      </w:r>
      <w:r w:rsidRPr="008611D4">
        <w:rPr>
          <w:bCs/>
          <w:color w:val="000000" w:themeColor="text1"/>
          <w:lang w:val="en-US"/>
        </w:rPr>
        <w:t>separate capability for supported number of events triggered L1 measurement reporting</w:t>
      </w:r>
    </w:p>
    <w:p w14:paraId="37E1AC8F" w14:textId="77777777" w:rsidR="008D5C51" w:rsidRPr="008611D4" w:rsidRDefault="008D5C51" w:rsidP="008D5C51">
      <w:pPr>
        <w:spacing w:after="120"/>
        <w:rPr>
          <w:b/>
          <w:bCs/>
          <w:color w:val="000000" w:themeColor="text1"/>
          <w:lang w:val="en-US"/>
        </w:rPr>
      </w:pPr>
      <w:r w:rsidRPr="008611D4">
        <w:rPr>
          <w:b/>
          <w:bCs/>
          <w:color w:val="000000" w:themeColor="text1"/>
          <w:lang w:val="en-US"/>
        </w:rPr>
        <w:t>Candidate options:</w:t>
      </w:r>
    </w:p>
    <w:p w14:paraId="67A5BED7" w14:textId="77777777" w:rsidR="008D5C51" w:rsidRPr="008611D4" w:rsidRDefault="008D5C51" w:rsidP="008D5C51">
      <w:pPr>
        <w:pStyle w:val="ListParagraph"/>
        <w:numPr>
          <w:ilvl w:val="0"/>
          <w:numId w:val="67"/>
        </w:numPr>
        <w:spacing w:after="120"/>
        <w:contextualSpacing w:val="0"/>
        <w:rPr>
          <w:bCs/>
          <w:color w:val="000000" w:themeColor="text1"/>
          <w:lang w:val="en-US"/>
        </w:rPr>
      </w:pPr>
      <w:r w:rsidRPr="008611D4">
        <w:rPr>
          <w:bCs/>
          <w:color w:val="000000" w:themeColor="text1"/>
          <w:lang w:val="en-US"/>
        </w:rPr>
        <w:t xml:space="preserve">Option 1: </w:t>
      </w:r>
      <w:r w:rsidRPr="008611D4">
        <w:rPr>
          <w:color w:val="000000" w:themeColor="text1"/>
          <w:lang w:val="en-US"/>
        </w:rPr>
        <w:t xml:space="preserve">RAN4 to define a new UE capability for Event Triggering and Reporting Criteria for LTM. </w:t>
      </w:r>
      <w:r w:rsidRPr="008611D4">
        <w:rPr>
          <w:bCs/>
          <w:color w:val="000000" w:themeColor="text1"/>
          <w:lang w:val="en-US"/>
        </w:rPr>
        <w:t>([Xiaomi?], ZTE, CMCC, CTC)</w:t>
      </w:r>
    </w:p>
    <w:p w14:paraId="5C973697" w14:textId="77777777" w:rsidR="008D5C51" w:rsidRPr="008611D4" w:rsidRDefault="008D5C51" w:rsidP="008D5C51">
      <w:pPr>
        <w:pStyle w:val="ListParagraph"/>
        <w:numPr>
          <w:ilvl w:val="0"/>
          <w:numId w:val="67"/>
        </w:numPr>
        <w:spacing w:after="120"/>
        <w:contextualSpacing w:val="0"/>
        <w:rPr>
          <w:bCs/>
          <w:color w:val="000000" w:themeColor="text1"/>
          <w:lang w:val="en-US"/>
        </w:rPr>
      </w:pPr>
      <w:r w:rsidRPr="008611D4">
        <w:rPr>
          <w:bCs/>
          <w:color w:val="000000" w:themeColor="text1"/>
          <w:lang w:val="en-US"/>
        </w:rPr>
        <w:t xml:space="preserve">Option 1a: Yes. RAN4 to support a common LTM </w:t>
      </w:r>
      <w:proofErr w:type="spellStart"/>
      <w:r w:rsidRPr="008611D4">
        <w:rPr>
          <w:bCs/>
          <w:color w:val="000000" w:themeColor="text1"/>
          <w:lang w:val="en-US"/>
        </w:rPr>
        <w:t>Ecat</w:t>
      </w:r>
      <w:proofErr w:type="spellEnd"/>
      <w:r w:rsidRPr="008611D4">
        <w:rPr>
          <w:bCs/>
          <w:color w:val="000000" w:themeColor="text1"/>
          <w:lang w:val="en-US"/>
        </w:rPr>
        <w:t xml:space="preserve"> capability to be shared between intra- and inter-frequency candidate cells. </w:t>
      </w:r>
      <w:proofErr w:type="spellStart"/>
      <w:r w:rsidRPr="008611D4">
        <w:rPr>
          <w:bCs/>
          <w:color w:val="000000" w:themeColor="text1"/>
          <w:lang w:val="en-US"/>
        </w:rPr>
        <w:t>Ecat</w:t>
      </w:r>
      <w:proofErr w:type="spellEnd"/>
      <w:r w:rsidRPr="008611D4">
        <w:rPr>
          <w:bCs/>
          <w:color w:val="000000" w:themeColor="text1"/>
          <w:lang w:val="en-US"/>
        </w:rPr>
        <w:t xml:space="preserve"> capability for LTM L1 measurements includes both PCell event, and candidate cells’ events. The detail number of </w:t>
      </w:r>
      <w:proofErr w:type="spellStart"/>
      <w:r w:rsidRPr="008611D4">
        <w:rPr>
          <w:bCs/>
          <w:color w:val="000000" w:themeColor="text1"/>
          <w:lang w:val="en-US"/>
        </w:rPr>
        <w:t>Ecat</w:t>
      </w:r>
      <w:proofErr w:type="spellEnd"/>
      <w:r w:rsidRPr="008611D4">
        <w:rPr>
          <w:bCs/>
          <w:color w:val="000000" w:themeColor="text1"/>
          <w:lang w:val="en-US"/>
        </w:rPr>
        <w:t xml:space="preserve"> is FFS. (E///)</w:t>
      </w:r>
    </w:p>
    <w:p w14:paraId="30161BB1" w14:textId="77777777" w:rsidR="008D5C51" w:rsidRPr="008611D4" w:rsidRDefault="008D5C51" w:rsidP="008D5C51">
      <w:pPr>
        <w:rPr>
          <w:lang w:val="en-US"/>
        </w:rPr>
      </w:pPr>
    </w:p>
    <w:p w14:paraId="5B313129" w14:textId="77777777" w:rsidR="008D5C51" w:rsidRPr="008611D4" w:rsidRDefault="008D5C51" w:rsidP="008D5C51">
      <w:pPr>
        <w:pStyle w:val="Heading4"/>
        <w:numPr>
          <w:ilvl w:val="0"/>
          <w:numId w:val="0"/>
        </w:numPr>
        <w:rPr>
          <w:lang w:val="en-US"/>
        </w:rPr>
      </w:pPr>
      <w:r w:rsidRPr="008611D4">
        <w:rPr>
          <w:lang w:val="en-US"/>
        </w:rPr>
        <w:t>Issue 2-6: how to define requirements for reporting criteria per measurement category</w:t>
      </w:r>
    </w:p>
    <w:p w14:paraId="0937E643" w14:textId="77777777" w:rsidR="008D5C51" w:rsidRPr="008611D4" w:rsidRDefault="008D5C51" w:rsidP="008D5C51">
      <w:pPr>
        <w:spacing w:after="120"/>
        <w:rPr>
          <w:b/>
          <w:bCs/>
          <w:color w:val="000000" w:themeColor="text1"/>
          <w:lang w:val="en-US"/>
        </w:rPr>
      </w:pPr>
      <w:r w:rsidRPr="008611D4">
        <w:rPr>
          <w:b/>
          <w:bCs/>
          <w:color w:val="000000" w:themeColor="text1"/>
          <w:lang w:val="en-US"/>
        </w:rPr>
        <w:t>Candidate options:</w:t>
      </w:r>
    </w:p>
    <w:p w14:paraId="40894F30" w14:textId="77777777" w:rsidR="008D5C51" w:rsidRPr="008611D4" w:rsidRDefault="008D5C51" w:rsidP="008D5C51">
      <w:pPr>
        <w:pStyle w:val="ListParagraph"/>
        <w:numPr>
          <w:ilvl w:val="0"/>
          <w:numId w:val="67"/>
        </w:numPr>
        <w:spacing w:after="120"/>
        <w:contextualSpacing w:val="0"/>
        <w:rPr>
          <w:bCs/>
          <w:color w:val="000000" w:themeColor="text1"/>
          <w:lang w:val="en-US"/>
        </w:rPr>
      </w:pPr>
      <w:r w:rsidRPr="008611D4">
        <w:rPr>
          <w:color w:val="000000" w:themeColor="text1"/>
          <w:lang w:val="en-US"/>
        </w:rPr>
        <w:t xml:space="preserve">Proposal 1: </w:t>
      </w:r>
      <w:r w:rsidRPr="008611D4">
        <w:rPr>
          <w:bCs/>
          <w:color w:val="000000" w:themeColor="text1"/>
          <w:lang w:val="en-US"/>
        </w:rPr>
        <w:t>Regarding whether to count LTM event in a per-layer basis, RAN4 shall wait for further RAN1/2 conclusions regarding the detailed resource configuration for event-triggered L1-RSRP reporting in R19 LTM. (vivo)</w:t>
      </w:r>
    </w:p>
    <w:p w14:paraId="34B24C0B" w14:textId="5BAB3079" w:rsidR="008D5C51" w:rsidRDefault="008D5C51" w:rsidP="00BD2288">
      <w:pPr>
        <w:rPr>
          <w:rFonts w:eastAsia="PMingLiU"/>
          <w:lang w:val="en-US" w:eastAsia="en-US"/>
        </w:rPr>
      </w:pPr>
      <w:r>
        <w:rPr>
          <w:rFonts w:eastAsia="PMingLiU"/>
          <w:lang w:val="en-US" w:eastAsia="en-US"/>
        </w:rPr>
        <w:t xml:space="preserve">We are fine to </w:t>
      </w:r>
      <w:r w:rsidRPr="008D5C51">
        <w:rPr>
          <w:rFonts w:eastAsia="PMingLiU"/>
          <w:lang w:val="en-US" w:eastAsia="en-US"/>
        </w:rPr>
        <w:t>define a new UE capability for Event Triggering and Reporting Criteria for LTM.</w:t>
      </w:r>
      <w:r w:rsidR="00A75FF8">
        <w:rPr>
          <w:rFonts w:eastAsia="PMingLiU"/>
          <w:lang w:val="en-US" w:eastAsia="en-US"/>
        </w:rPr>
        <w:t xml:space="preserve"> However, it is a bit unclear at current stage that if this is really necessary if RAN4 eventually need to define new capabilities regarding support of CSI-RS for L1-RSRP event triggered reporting. </w:t>
      </w:r>
    </w:p>
    <w:p w14:paraId="3C087174" w14:textId="628DF3CC" w:rsidR="005037F4" w:rsidRDefault="005037F4" w:rsidP="005037F4">
      <w:pPr>
        <w:pStyle w:val="Caption"/>
        <w:rPr>
          <w:rFonts w:eastAsia="PMingLiU"/>
          <w:lang w:val="en-US"/>
        </w:rPr>
      </w:pPr>
      <w:bookmarkStart w:id="7" w:name="_Ref193918020"/>
      <w:r>
        <w:t xml:space="preserve">Proposal </w:t>
      </w:r>
      <w:r>
        <w:fldChar w:fldCharType="begin"/>
      </w:r>
      <w:r>
        <w:instrText xml:space="preserve"> SEQ Proposal \* ARABIC </w:instrText>
      </w:r>
      <w:r>
        <w:fldChar w:fldCharType="separate"/>
      </w:r>
      <w:r w:rsidR="0070659A">
        <w:rPr>
          <w:noProof/>
        </w:rPr>
        <w:t>3</w:t>
      </w:r>
      <w:r>
        <w:fldChar w:fldCharType="end"/>
      </w:r>
      <w:r>
        <w:t xml:space="preserve">: </w:t>
      </w:r>
      <w:r w:rsidR="00E0703F">
        <w:t xml:space="preserve">assuming </w:t>
      </w:r>
      <w:r w:rsidR="00594B13" w:rsidRPr="008D5C51">
        <w:rPr>
          <w:rFonts w:eastAsia="PMingLiU"/>
          <w:lang w:val="en-US"/>
        </w:rPr>
        <w:t>new UE capabilit</w:t>
      </w:r>
      <w:r w:rsidR="00E0703F">
        <w:rPr>
          <w:rFonts w:eastAsia="PMingLiU"/>
          <w:lang w:val="en-US"/>
        </w:rPr>
        <w:t>ies</w:t>
      </w:r>
      <w:r w:rsidR="00594B13" w:rsidRPr="008D5C51">
        <w:rPr>
          <w:rFonts w:eastAsia="PMingLiU"/>
          <w:lang w:val="en-US"/>
        </w:rPr>
        <w:t xml:space="preserve"> </w:t>
      </w:r>
      <w:r w:rsidR="00E0703F">
        <w:rPr>
          <w:rFonts w:eastAsia="PMingLiU"/>
          <w:lang w:val="en-US"/>
        </w:rPr>
        <w:t>regarding support of</w:t>
      </w:r>
      <w:r w:rsidR="00594B13" w:rsidRPr="008D5C51">
        <w:rPr>
          <w:rFonts w:eastAsia="PMingLiU"/>
          <w:lang w:val="en-US"/>
        </w:rPr>
        <w:t xml:space="preserve"> </w:t>
      </w:r>
      <w:r w:rsidR="00E0703F">
        <w:rPr>
          <w:rFonts w:eastAsia="PMingLiU"/>
          <w:lang w:val="en-US"/>
        </w:rPr>
        <w:t>e</w:t>
      </w:r>
      <w:r w:rsidR="00594B13" w:rsidRPr="008D5C51">
        <w:rPr>
          <w:rFonts w:eastAsia="PMingLiU"/>
          <w:lang w:val="en-US"/>
        </w:rPr>
        <w:t xml:space="preserve">vent </w:t>
      </w:r>
      <w:r w:rsidR="00E0703F">
        <w:rPr>
          <w:rFonts w:eastAsia="PMingLiU"/>
          <w:lang w:val="en-US"/>
        </w:rPr>
        <w:t>t</w:t>
      </w:r>
      <w:r w:rsidR="00594B13" w:rsidRPr="008D5C51">
        <w:rPr>
          <w:rFonts w:eastAsia="PMingLiU"/>
          <w:lang w:val="en-US"/>
        </w:rPr>
        <w:t xml:space="preserve">riggering </w:t>
      </w:r>
      <w:r w:rsidR="00594B13">
        <w:rPr>
          <w:rFonts w:eastAsia="PMingLiU"/>
          <w:lang w:val="en-US"/>
        </w:rPr>
        <w:t>needs to be introduced</w:t>
      </w:r>
      <w:r w:rsidR="00E0703F">
        <w:rPr>
          <w:rFonts w:eastAsia="PMingLiU"/>
          <w:lang w:val="en-US"/>
        </w:rPr>
        <w:t>,</w:t>
      </w:r>
      <w:r w:rsidR="00594B13">
        <w:rPr>
          <w:rFonts w:eastAsia="PMingLiU"/>
          <w:lang w:val="en-US"/>
        </w:rPr>
        <w:t xml:space="preserve"> </w:t>
      </w:r>
      <w:r w:rsidR="00E0703F">
        <w:rPr>
          <w:rFonts w:eastAsia="PMingLiU"/>
          <w:lang w:val="en-US"/>
        </w:rPr>
        <w:t xml:space="preserve">RAN4 shall discuss whether </w:t>
      </w:r>
      <w:r w:rsidR="00B04A6C">
        <w:rPr>
          <w:rFonts w:eastAsia="PMingLiU"/>
          <w:lang w:val="en-US"/>
        </w:rPr>
        <w:t xml:space="preserve">it is still necessary to update/introduce new </w:t>
      </w:r>
      <w:r w:rsidR="00B04A6C" w:rsidRPr="008D5C51">
        <w:rPr>
          <w:rFonts w:eastAsia="PMingLiU"/>
          <w:lang w:val="en-US"/>
        </w:rPr>
        <w:t>Event Triggering and Reporting Criteria for LTM</w:t>
      </w:r>
      <w:r w:rsidR="00B04A6C">
        <w:rPr>
          <w:rFonts w:eastAsia="PMingLiU"/>
          <w:lang w:val="en-US"/>
        </w:rPr>
        <w:t>.</w:t>
      </w:r>
      <w:bookmarkEnd w:id="7"/>
    </w:p>
    <w:p w14:paraId="2F9FB5C3" w14:textId="77777777" w:rsidR="00C53DE1" w:rsidRDefault="00C53DE1" w:rsidP="00C53DE1">
      <w:pPr>
        <w:rPr>
          <w:rFonts w:eastAsia="PMingLiU"/>
          <w:lang w:val="en-US" w:eastAsia="en-US"/>
        </w:rPr>
      </w:pPr>
    </w:p>
    <w:p w14:paraId="3D17C362" w14:textId="77777777" w:rsidR="005D2036" w:rsidRPr="008611D4" w:rsidRDefault="005D2036" w:rsidP="005D2036">
      <w:pPr>
        <w:pStyle w:val="Heading4"/>
        <w:numPr>
          <w:ilvl w:val="0"/>
          <w:numId w:val="0"/>
        </w:numPr>
        <w:rPr>
          <w:lang w:val="en-US"/>
        </w:rPr>
      </w:pPr>
      <w:r w:rsidRPr="008611D4">
        <w:rPr>
          <w:lang w:val="en-US"/>
        </w:rPr>
        <w:t>Issue 2-7: whether and how to coordinate with R19 MIMO</w:t>
      </w:r>
    </w:p>
    <w:p w14:paraId="53AF4C36" w14:textId="77777777" w:rsidR="005D2036" w:rsidRPr="008611D4" w:rsidRDefault="005D2036" w:rsidP="005D2036">
      <w:pPr>
        <w:spacing w:after="120"/>
        <w:rPr>
          <w:b/>
          <w:bCs/>
          <w:color w:val="000000" w:themeColor="text1"/>
          <w:lang w:val="en-US"/>
        </w:rPr>
      </w:pPr>
      <w:r w:rsidRPr="008611D4">
        <w:rPr>
          <w:b/>
          <w:bCs/>
          <w:color w:val="000000" w:themeColor="text1"/>
          <w:lang w:val="en-US"/>
        </w:rPr>
        <w:t>Candidate options:</w:t>
      </w:r>
    </w:p>
    <w:p w14:paraId="0DAC0835" w14:textId="53DD478B" w:rsidR="00C53DE1" w:rsidRPr="003823A8" w:rsidRDefault="005D2036" w:rsidP="00C53DE1">
      <w:pPr>
        <w:pStyle w:val="ListParagraph"/>
        <w:numPr>
          <w:ilvl w:val="0"/>
          <w:numId w:val="67"/>
        </w:numPr>
        <w:spacing w:after="120"/>
        <w:contextualSpacing w:val="0"/>
        <w:rPr>
          <w:color w:val="000000" w:themeColor="text1"/>
          <w:u w:val="single"/>
          <w:lang w:val="en-US"/>
        </w:rPr>
      </w:pPr>
      <w:r w:rsidRPr="008611D4">
        <w:rPr>
          <w:lang w:val="en-US"/>
        </w:rPr>
        <w:t>Option 1: RAN4 shall develop the two features independently given that UE is allowed to only support one of the two features. (Nokia) Optimization such as joint consideration of UE capabilities can be discussed at later stage. (Apple, CMCC, HW, CTC)</w:t>
      </w:r>
    </w:p>
    <w:p w14:paraId="13159363" w14:textId="77777777" w:rsidR="003823A8" w:rsidRDefault="003823A8" w:rsidP="003823A8">
      <w:pPr>
        <w:spacing w:before="120" w:after="120"/>
        <w:jc w:val="both"/>
        <w:rPr>
          <w:lang w:val="en-US"/>
        </w:rPr>
      </w:pPr>
      <w:r>
        <w:rPr>
          <w:color w:val="000000" w:themeColor="text1"/>
          <w:lang w:val="en-GB" w:eastAsia="en-US"/>
        </w:rPr>
        <w:t>Procedure wise, we don’t think we need to discuss this in this work item.</w:t>
      </w:r>
      <w:r>
        <w:t xml:space="preserve"> Although they are similar in some extent, they are still separate features. New events introduced by RAN1/2 for these two work items are also different. </w:t>
      </w:r>
      <w:r w:rsidRPr="00885ACB">
        <w:rPr>
          <w:lang w:val="en-US"/>
        </w:rPr>
        <w:t>whether and how to coordinate with R19 MIMO, RAN4 shall develop the two features independently given that UE is allowed to only support of the two features. Optimization such as joint consideration of UE capabilities can be discussed at later stage</w:t>
      </w:r>
      <w:r>
        <w:rPr>
          <w:lang w:val="en-US"/>
        </w:rPr>
        <w:t>.</w:t>
      </w:r>
    </w:p>
    <w:p w14:paraId="6310610E" w14:textId="4E1ECC4D" w:rsidR="004B65E7" w:rsidRDefault="004B65E7" w:rsidP="004B65E7">
      <w:pPr>
        <w:pStyle w:val="Caption"/>
      </w:pPr>
      <w:bookmarkStart w:id="8" w:name="_Ref193918023"/>
      <w:r>
        <w:t xml:space="preserve">Proposal </w:t>
      </w:r>
      <w:r>
        <w:fldChar w:fldCharType="begin"/>
      </w:r>
      <w:r>
        <w:instrText xml:space="preserve"> SEQ Proposal \* ARABIC </w:instrText>
      </w:r>
      <w:r>
        <w:fldChar w:fldCharType="separate"/>
      </w:r>
      <w:r w:rsidR="0070659A">
        <w:rPr>
          <w:noProof/>
        </w:rPr>
        <w:t>4</w:t>
      </w:r>
      <w:r>
        <w:fldChar w:fldCharType="end"/>
      </w:r>
      <w:r>
        <w:t xml:space="preserve">: </w:t>
      </w:r>
      <w:r w:rsidRPr="008D5C51">
        <w:rPr>
          <w:lang w:val="en-US"/>
        </w:rPr>
        <w:t>whether and how to coordinate with R19 MIMO, RAN4 shall develop the two features independently given that UE is allowed to only support of the two features. Optimization such as joint consideration of UE capabilities can be discussed at later stage.</w:t>
      </w:r>
      <w:bookmarkEnd w:id="8"/>
    </w:p>
    <w:p w14:paraId="0AE45F01" w14:textId="77777777" w:rsidR="005D2036" w:rsidRPr="003823A8" w:rsidRDefault="005D2036" w:rsidP="00C53DE1">
      <w:pPr>
        <w:rPr>
          <w:rFonts w:eastAsia="PMingLiU"/>
          <w:lang w:eastAsia="en-US"/>
        </w:rPr>
      </w:pPr>
    </w:p>
    <w:p w14:paraId="6100A472" w14:textId="048E7BCB" w:rsidR="005D2036" w:rsidRDefault="005C5AF9" w:rsidP="00C53DE1">
      <w:pPr>
        <w:rPr>
          <w:rFonts w:eastAsia="PMingLiU"/>
          <w:lang w:val="en-US"/>
        </w:rPr>
      </w:pPr>
      <w:r>
        <w:rPr>
          <w:rFonts w:eastAsia="PMingLiU"/>
          <w:lang w:val="en-US" w:eastAsia="en-US"/>
        </w:rPr>
        <w:t xml:space="preserve">One another issue we would like to discuss is about the case that after UE realizes event is met (T0) and before report is actually sent (T1), UE has chance to update measurement result, shall UE report </w:t>
      </w:r>
      <w:r>
        <w:rPr>
          <w:rFonts w:eastAsia="PMingLiU"/>
          <w:lang w:val="en-US" w:eastAsia="en-US"/>
        </w:rPr>
        <w:lastRenderedPageBreak/>
        <w:t>the result that triggers report or report the latest result (after T0 and before T1)</w:t>
      </w:r>
      <w:r w:rsidR="003760E1">
        <w:rPr>
          <w:rFonts w:eastAsia="PMingLiU"/>
          <w:lang w:val="en-US" w:eastAsia="en-US"/>
        </w:rPr>
        <w:t xml:space="preserve">. </w:t>
      </w:r>
      <w:r w:rsidR="00F057FD">
        <w:rPr>
          <w:rFonts w:eastAsia="PMingLiU"/>
          <w:lang w:val="en-US"/>
        </w:rPr>
        <w:t>I</w:t>
      </w:r>
      <w:r w:rsidR="00F057FD">
        <w:rPr>
          <w:rFonts w:eastAsia="PMingLiU" w:hint="eastAsia"/>
          <w:lang w:val="en-US"/>
        </w:rPr>
        <w:t>n</w:t>
      </w:r>
      <w:r w:rsidR="00F057FD">
        <w:rPr>
          <w:rFonts w:eastAsia="PMingLiU"/>
          <w:lang w:val="en-US"/>
        </w:rPr>
        <w:t xml:space="preserve"> legacy L3, based on RAN2 design UE needs to include serving cell measurement results</w:t>
      </w:r>
      <w:r w:rsidR="00C23389">
        <w:rPr>
          <w:rFonts w:eastAsia="PMingLiU"/>
          <w:lang w:val="en-US"/>
        </w:rPr>
        <w:t xml:space="preserve"> into report once measurement of neighbor cells triggers event report. </w:t>
      </w:r>
      <w:r w:rsidR="004D1645">
        <w:rPr>
          <w:rFonts w:eastAsia="PMingLiU"/>
          <w:lang w:val="en-US"/>
        </w:rPr>
        <w:t xml:space="preserve">Therefore, even if UE has chance to make another measurement and the measurement turns out to be below entering condition, UE can still send the report with the latest result although it may fall below entering condition. It won’t cause any confusion to network. </w:t>
      </w:r>
      <w:r w:rsidR="008B048F">
        <w:rPr>
          <w:rFonts w:eastAsia="PMingLiU"/>
          <w:lang w:val="en-US"/>
        </w:rPr>
        <w:t xml:space="preserve">However, for LTM, so far there is no such design </w:t>
      </w:r>
      <w:r w:rsidR="001B15B6">
        <w:rPr>
          <w:rFonts w:eastAsia="PMingLiU"/>
          <w:lang w:val="en-US"/>
        </w:rPr>
        <w:t>in RAN2</w:t>
      </w:r>
      <w:r w:rsidR="0061792A">
        <w:rPr>
          <w:rFonts w:eastAsia="PMingLiU"/>
          <w:lang w:val="en-US"/>
        </w:rPr>
        <w:t xml:space="preserve">. We prefer to leave this to </w:t>
      </w:r>
      <w:r w:rsidR="0061792A">
        <w:rPr>
          <w:rFonts w:eastAsia="PMingLiU" w:hint="eastAsia"/>
          <w:lang w:val="en-US"/>
        </w:rPr>
        <w:t>RAN2</w:t>
      </w:r>
      <w:r w:rsidR="0061792A">
        <w:rPr>
          <w:rFonts w:eastAsia="PMingLiU"/>
          <w:lang w:val="en-US"/>
        </w:rPr>
        <w:t xml:space="preserve">. If </w:t>
      </w:r>
      <w:r w:rsidR="00B46B6F">
        <w:rPr>
          <w:rFonts w:eastAsia="PMingLiU"/>
          <w:lang w:val="en-US"/>
        </w:rPr>
        <w:t xml:space="preserve">companies really </w:t>
      </w:r>
      <w:r w:rsidR="00C31D19">
        <w:rPr>
          <w:rFonts w:eastAsia="PMingLiU"/>
          <w:lang w:val="en-US"/>
        </w:rPr>
        <w:t xml:space="preserve">want to address this in RAN4, we can leave it to UE </w:t>
      </w:r>
      <w:r w:rsidR="00876B5F">
        <w:rPr>
          <w:rFonts w:eastAsia="PMingLiU"/>
          <w:lang w:val="en-US"/>
        </w:rPr>
        <w:t>implementation</w:t>
      </w:r>
      <w:r w:rsidR="00C31D19">
        <w:rPr>
          <w:rFonts w:eastAsia="PMingLiU"/>
          <w:lang w:val="en-US"/>
        </w:rPr>
        <w:t>.</w:t>
      </w:r>
    </w:p>
    <w:p w14:paraId="1C8CD7B7" w14:textId="6D51F19A" w:rsidR="0070659A" w:rsidRDefault="0070659A" w:rsidP="0070659A">
      <w:pPr>
        <w:pStyle w:val="Caption"/>
        <w:rPr>
          <w:rFonts w:eastAsia="PMingLiU"/>
          <w:lang w:val="en-US"/>
        </w:rPr>
      </w:pPr>
      <w:bookmarkStart w:id="9" w:name="_Ref193918025"/>
      <w:r>
        <w:t xml:space="preserve">Proposal </w:t>
      </w:r>
      <w:r>
        <w:fldChar w:fldCharType="begin"/>
      </w:r>
      <w:r>
        <w:instrText xml:space="preserve"> SEQ Proposal \* ARABIC </w:instrText>
      </w:r>
      <w:r>
        <w:fldChar w:fldCharType="separate"/>
      </w:r>
      <w:r>
        <w:rPr>
          <w:noProof/>
        </w:rPr>
        <w:t>5</w:t>
      </w:r>
      <w:r>
        <w:fldChar w:fldCharType="end"/>
      </w:r>
      <w:r>
        <w:t xml:space="preserve">: </w:t>
      </w:r>
      <w:r w:rsidRPr="008D5C51">
        <w:rPr>
          <w:rFonts w:eastAsia="PMingLiU"/>
          <w:lang w:val="en-US"/>
        </w:rPr>
        <w:t>after event is triggered and before the report is actually sent, if UE has chance to make another measurement on target cell, it is up to UE whether to report the result that triggers the report or the latest result.</w:t>
      </w:r>
      <w:bookmarkEnd w:id="9"/>
      <w:r w:rsidR="0061792A">
        <w:rPr>
          <w:rFonts w:eastAsia="PMingLiU"/>
          <w:lang w:val="en-US"/>
        </w:rPr>
        <w:t xml:space="preserve"> </w:t>
      </w:r>
    </w:p>
    <w:p w14:paraId="05563966" w14:textId="1B6950F3" w:rsidR="00E310D5" w:rsidRDefault="00E310D5" w:rsidP="002E7623">
      <w:pPr>
        <w:pStyle w:val="Caption"/>
        <w:rPr>
          <w:lang w:val="en-CN"/>
        </w:rPr>
      </w:pPr>
    </w:p>
    <w:p w14:paraId="0827BE58" w14:textId="4E15D08A" w:rsidR="002E7623" w:rsidRPr="002E7623" w:rsidRDefault="002E7623" w:rsidP="002E7623">
      <w:pPr>
        <w:rPr>
          <w:lang w:eastAsia="en-US"/>
        </w:rPr>
      </w:pPr>
    </w:p>
    <w:p w14:paraId="57E4C35D"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Conclusion</w:t>
      </w:r>
    </w:p>
    <w:bookmarkEnd w:id="0"/>
    <w:bookmarkEnd w:id="1"/>
    <w:p w14:paraId="186CE218" w14:textId="209CB25B" w:rsidR="00E75B89" w:rsidRDefault="0080742C" w:rsidP="00E75B89">
      <w:pPr>
        <w:spacing w:before="120" w:after="120"/>
        <w:jc w:val="both"/>
      </w:pPr>
      <w:r w:rsidRPr="00EE49AB">
        <w:t xml:space="preserve">In this contribution, we provide discussion on </w:t>
      </w:r>
      <w:r w:rsidR="00F96BA4" w:rsidRPr="00EE49AB">
        <w:t>measurement related enhancements for LTM</w:t>
      </w:r>
      <w:r w:rsidRPr="00EE49AB">
        <w:t>. After discussion, the following conclusions are provided:</w:t>
      </w:r>
    </w:p>
    <w:p w14:paraId="193E5F8C" w14:textId="4C8BE3A7" w:rsidR="0061385E" w:rsidRPr="00EF40D9" w:rsidRDefault="00FF595A" w:rsidP="00E75B89">
      <w:pPr>
        <w:spacing w:before="120" w:after="120"/>
        <w:jc w:val="both"/>
        <w:rPr>
          <w:b/>
          <w:bCs/>
        </w:rPr>
      </w:pPr>
      <w:r w:rsidRPr="00EF40D9">
        <w:rPr>
          <w:b/>
          <w:bCs/>
        </w:rPr>
        <w:fldChar w:fldCharType="begin"/>
      </w:r>
      <w:r w:rsidRPr="00EF40D9">
        <w:rPr>
          <w:b/>
          <w:bCs/>
        </w:rPr>
        <w:instrText xml:space="preserve"> REF _Ref193917974 \h </w:instrText>
      </w:r>
      <w:r w:rsidR="00EF40D9">
        <w:rPr>
          <w:b/>
          <w:bCs/>
        </w:rPr>
        <w:instrText xml:space="preserve"> \* MERGEFORMAT </w:instrText>
      </w:r>
      <w:r w:rsidRPr="00EF40D9">
        <w:rPr>
          <w:b/>
          <w:bCs/>
        </w:rPr>
      </w:r>
      <w:r w:rsidRPr="00EF40D9">
        <w:rPr>
          <w:b/>
          <w:bCs/>
        </w:rPr>
        <w:fldChar w:fldCharType="separate"/>
      </w:r>
      <w:r w:rsidRPr="00EF40D9">
        <w:rPr>
          <w:b/>
          <w:bCs/>
        </w:rPr>
        <w:t xml:space="preserve">Proposal </w:t>
      </w:r>
      <w:r w:rsidRPr="00EF40D9">
        <w:rPr>
          <w:b/>
          <w:bCs/>
          <w:noProof/>
        </w:rPr>
        <w:t>1</w:t>
      </w:r>
      <w:r w:rsidRPr="00EF40D9">
        <w:rPr>
          <w:b/>
          <w:bCs/>
        </w:rPr>
        <w:t>: seems no need to capture assumptions listed under issue 2-1 into core requirements.</w:t>
      </w:r>
      <w:r w:rsidRPr="00EF40D9">
        <w:rPr>
          <w:b/>
          <w:bCs/>
        </w:rPr>
        <w:fldChar w:fldCharType="end"/>
      </w:r>
    </w:p>
    <w:p w14:paraId="07FC503C" w14:textId="2DA95749" w:rsidR="00EF40D9" w:rsidRPr="00EF40D9" w:rsidRDefault="00EF40D9" w:rsidP="00E75B89">
      <w:pPr>
        <w:spacing w:before="120" w:after="120"/>
        <w:jc w:val="both"/>
        <w:rPr>
          <w:b/>
          <w:bCs/>
        </w:rPr>
      </w:pPr>
      <w:r w:rsidRPr="00EF40D9">
        <w:rPr>
          <w:b/>
          <w:bCs/>
        </w:rPr>
        <w:fldChar w:fldCharType="begin"/>
      </w:r>
      <w:r w:rsidRPr="00EF40D9">
        <w:rPr>
          <w:b/>
          <w:bCs/>
        </w:rPr>
        <w:instrText xml:space="preserve"> </w:instrText>
      </w:r>
      <w:r w:rsidRPr="00EF40D9">
        <w:rPr>
          <w:rFonts w:hint="eastAsia"/>
          <w:b/>
          <w:bCs/>
        </w:rPr>
        <w:instrText>REF _Ref193918015 \h</w:instrText>
      </w:r>
      <w:r w:rsidRPr="00EF40D9">
        <w:rPr>
          <w:b/>
          <w:bCs/>
        </w:rPr>
        <w:instrText xml:space="preserve"> </w:instrText>
      </w:r>
      <w:r>
        <w:rPr>
          <w:b/>
          <w:bCs/>
        </w:rPr>
        <w:instrText xml:space="preserve"> \* MERGEFORMAT </w:instrText>
      </w:r>
      <w:r w:rsidRPr="00EF40D9">
        <w:rPr>
          <w:b/>
          <w:bCs/>
        </w:rPr>
      </w:r>
      <w:r w:rsidRPr="00EF40D9">
        <w:rPr>
          <w:b/>
          <w:bCs/>
        </w:rPr>
        <w:fldChar w:fldCharType="separate"/>
      </w:r>
      <w:r w:rsidRPr="00EF40D9">
        <w:rPr>
          <w:b/>
          <w:bCs/>
        </w:rPr>
        <w:t xml:space="preserve">Proposal </w:t>
      </w:r>
      <w:r w:rsidRPr="00EF40D9">
        <w:rPr>
          <w:b/>
          <w:bCs/>
          <w:noProof/>
        </w:rPr>
        <w:t>2</w:t>
      </w:r>
      <w:r w:rsidRPr="00EF40D9">
        <w:rPr>
          <w:b/>
          <w:bCs/>
        </w:rPr>
        <w:t xml:space="preserve">: </w:t>
      </w:r>
      <w:r w:rsidRPr="00EF40D9">
        <w:rPr>
          <w:b/>
          <w:bCs/>
          <w:lang w:val="en-US"/>
        </w:rPr>
        <w:t>Event triggered reporting delay for L1 reporting:</w:t>
      </w:r>
      <w:r w:rsidRPr="00EF40D9">
        <w:rPr>
          <w:b/>
          <w:bCs/>
        </w:rPr>
        <w:fldChar w:fldCharType="end"/>
      </w:r>
    </w:p>
    <w:p w14:paraId="6831FE44" w14:textId="77777777" w:rsidR="00EF40D9" w:rsidRPr="00EF40D9" w:rsidRDefault="00EF40D9" w:rsidP="00EF40D9">
      <w:pPr>
        <w:numPr>
          <w:ilvl w:val="0"/>
          <w:numId w:val="67"/>
        </w:numPr>
        <w:overflowPunct w:val="0"/>
        <w:autoSpaceDE w:val="0"/>
        <w:autoSpaceDN w:val="0"/>
        <w:adjustRightInd w:val="0"/>
        <w:snapToGrid w:val="0"/>
        <w:spacing w:after="120"/>
        <w:rPr>
          <w:b/>
          <w:bCs/>
          <w:sz w:val="21"/>
          <w:szCs w:val="21"/>
          <w:lang w:val="en-US"/>
        </w:rPr>
      </w:pPr>
      <w:r w:rsidRPr="00EF40D9">
        <w:rPr>
          <w:b/>
          <w:bCs/>
          <w:sz w:val="21"/>
          <w:szCs w:val="21"/>
          <w:lang w:val="en-US"/>
        </w:rPr>
        <w:t>Except for periodic MR:</w:t>
      </w:r>
    </w:p>
    <w:p w14:paraId="60F45E41" w14:textId="77777777" w:rsidR="00EF40D9" w:rsidRPr="00EF40D9" w:rsidRDefault="00EF40D9" w:rsidP="00EF40D9">
      <w:pPr>
        <w:numPr>
          <w:ilvl w:val="1"/>
          <w:numId w:val="67"/>
        </w:numPr>
        <w:overflowPunct w:val="0"/>
        <w:autoSpaceDE w:val="0"/>
        <w:autoSpaceDN w:val="0"/>
        <w:adjustRightInd w:val="0"/>
        <w:snapToGrid w:val="0"/>
        <w:spacing w:after="120"/>
        <w:rPr>
          <w:b/>
          <w:bCs/>
          <w:sz w:val="21"/>
          <w:szCs w:val="21"/>
          <w:lang w:val="en-US"/>
        </w:rPr>
      </w:pPr>
      <w:r w:rsidRPr="00EF40D9">
        <w:rPr>
          <w:b/>
          <w:bCs/>
          <w:sz w:val="21"/>
          <w:szCs w:val="21"/>
          <w:lang w:val="en-US"/>
        </w:rPr>
        <w:t>The event triggered measurement reporting delay shall be no larger than the maximum L1-RSRP measurement period on the cells corresponding to the event.</w:t>
      </w:r>
    </w:p>
    <w:p w14:paraId="19D0BE81" w14:textId="77777777" w:rsidR="00EF40D9" w:rsidRPr="00EF40D9" w:rsidRDefault="00EF40D9" w:rsidP="00EF40D9">
      <w:pPr>
        <w:numPr>
          <w:ilvl w:val="2"/>
          <w:numId w:val="67"/>
        </w:numPr>
        <w:overflowPunct w:val="0"/>
        <w:autoSpaceDE w:val="0"/>
        <w:autoSpaceDN w:val="0"/>
        <w:adjustRightInd w:val="0"/>
        <w:snapToGrid w:val="0"/>
        <w:spacing w:after="120"/>
        <w:rPr>
          <w:b/>
          <w:bCs/>
          <w:sz w:val="21"/>
          <w:szCs w:val="21"/>
          <w:lang w:val="en-US"/>
        </w:rPr>
      </w:pPr>
      <w:r w:rsidRPr="00EF40D9">
        <w:rPr>
          <w:b/>
          <w:bCs/>
          <w:sz w:val="21"/>
          <w:szCs w:val="21"/>
          <w:lang w:val="en-US"/>
        </w:rPr>
        <w:t xml:space="preserve">The measurement period on the LTM candidate cells is based on the Rel-18 requirement, with the assumption of </w:t>
      </w:r>
      <w:proofErr w:type="spellStart"/>
      <w:r w:rsidRPr="00EF40D9">
        <w:rPr>
          <w:b/>
          <w:bCs/>
          <w:sz w:val="21"/>
          <w:szCs w:val="21"/>
          <w:lang w:val="en-US"/>
        </w:rPr>
        <w:t>Treport</w:t>
      </w:r>
      <w:proofErr w:type="spellEnd"/>
      <w:r w:rsidRPr="00EF40D9">
        <w:rPr>
          <w:b/>
          <w:bCs/>
          <w:sz w:val="21"/>
          <w:szCs w:val="21"/>
          <w:lang w:val="en-US"/>
        </w:rPr>
        <w:t xml:space="preserve"> is 0.</w:t>
      </w:r>
    </w:p>
    <w:p w14:paraId="78291B00" w14:textId="77777777" w:rsidR="00EF40D9" w:rsidRPr="00EF40D9" w:rsidRDefault="00EF40D9" w:rsidP="00EF40D9">
      <w:pPr>
        <w:numPr>
          <w:ilvl w:val="0"/>
          <w:numId w:val="67"/>
        </w:numPr>
        <w:overflowPunct w:val="0"/>
        <w:autoSpaceDE w:val="0"/>
        <w:autoSpaceDN w:val="0"/>
        <w:adjustRightInd w:val="0"/>
        <w:snapToGrid w:val="0"/>
        <w:spacing w:after="120"/>
        <w:rPr>
          <w:b/>
          <w:bCs/>
          <w:sz w:val="21"/>
          <w:szCs w:val="21"/>
          <w:lang w:val="en-US"/>
        </w:rPr>
      </w:pPr>
      <w:r w:rsidRPr="00EF40D9">
        <w:rPr>
          <w:b/>
          <w:bCs/>
          <w:sz w:val="21"/>
          <w:szCs w:val="21"/>
          <w:lang w:val="en-US"/>
        </w:rPr>
        <w:t>For periodic MR:</w:t>
      </w:r>
    </w:p>
    <w:p w14:paraId="5BFDBB6B" w14:textId="77777777" w:rsidR="00EF40D9" w:rsidRPr="00EF40D9" w:rsidRDefault="00EF40D9" w:rsidP="00EF40D9">
      <w:pPr>
        <w:numPr>
          <w:ilvl w:val="1"/>
          <w:numId w:val="67"/>
        </w:numPr>
        <w:overflowPunct w:val="0"/>
        <w:autoSpaceDE w:val="0"/>
        <w:autoSpaceDN w:val="0"/>
        <w:adjustRightInd w:val="0"/>
        <w:snapToGrid w:val="0"/>
        <w:spacing w:after="120"/>
        <w:rPr>
          <w:b/>
          <w:bCs/>
          <w:sz w:val="21"/>
          <w:szCs w:val="21"/>
          <w:lang w:val="en-US"/>
        </w:rPr>
      </w:pPr>
      <w:r w:rsidRPr="00EF40D9">
        <w:rPr>
          <w:b/>
          <w:bCs/>
          <w:sz w:val="21"/>
          <w:szCs w:val="21"/>
          <w:lang w:val="en-US"/>
        </w:rPr>
        <w:t>For the first report after condition is met, the event triggered measurement reporting delay shall be no larger than the maximum L1-RSRP measurement period on the cells corresponding to the event.</w:t>
      </w:r>
    </w:p>
    <w:p w14:paraId="300BF1C8" w14:textId="77777777" w:rsidR="00EF40D9" w:rsidRPr="00EF40D9" w:rsidRDefault="00EF40D9" w:rsidP="00EF40D9">
      <w:pPr>
        <w:numPr>
          <w:ilvl w:val="2"/>
          <w:numId w:val="67"/>
        </w:numPr>
        <w:overflowPunct w:val="0"/>
        <w:autoSpaceDE w:val="0"/>
        <w:autoSpaceDN w:val="0"/>
        <w:adjustRightInd w:val="0"/>
        <w:snapToGrid w:val="0"/>
        <w:spacing w:after="120"/>
        <w:rPr>
          <w:b/>
          <w:bCs/>
          <w:sz w:val="21"/>
          <w:szCs w:val="21"/>
          <w:lang w:val="en-US"/>
        </w:rPr>
      </w:pPr>
      <w:r w:rsidRPr="00EF40D9">
        <w:rPr>
          <w:b/>
          <w:bCs/>
          <w:sz w:val="21"/>
          <w:szCs w:val="21"/>
          <w:lang w:val="en-US"/>
        </w:rPr>
        <w:t xml:space="preserve">RAN4 define delay requirement for the first report after condition is met. After that, UE follow the network configuration on the reporting interval. </w:t>
      </w:r>
    </w:p>
    <w:p w14:paraId="6C3B88CA" w14:textId="54864849" w:rsidR="002966B9" w:rsidRPr="00EF40D9" w:rsidRDefault="00EF40D9" w:rsidP="00234395">
      <w:pPr>
        <w:spacing w:before="120" w:after="120"/>
        <w:jc w:val="both"/>
        <w:rPr>
          <w:b/>
          <w:bCs/>
        </w:rPr>
      </w:pPr>
      <w:r w:rsidRPr="00EF40D9">
        <w:rPr>
          <w:b/>
          <w:bCs/>
        </w:rPr>
        <w:fldChar w:fldCharType="begin"/>
      </w:r>
      <w:r w:rsidRPr="00EF40D9">
        <w:rPr>
          <w:b/>
          <w:bCs/>
        </w:rPr>
        <w:instrText xml:space="preserve"> REF _Ref193918020 \h </w:instrText>
      </w:r>
      <w:r>
        <w:rPr>
          <w:b/>
          <w:bCs/>
        </w:rPr>
        <w:instrText xml:space="preserve"> \* MERGEFORMAT </w:instrText>
      </w:r>
      <w:r w:rsidRPr="00EF40D9">
        <w:rPr>
          <w:b/>
          <w:bCs/>
        </w:rPr>
      </w:r>
      <w:r w:rsidRPr="00EF40D9">
        <w:rPr>
          <w:b/>
          <w:bCs/>
        </w:rPr>
        <w:fldChar w:fldCharType="separate"/>
      </w:r>
      <w:r w:rsidRPr="00EF40D9">
        <w:rPr>
          <w:b/>
          <w:bCs/>
        </w:rPr>
        <w:t xml:space="preserve">Proposal </w:t>
      </w:r>
      <w:r w:rsidRPr="00EF40D9">
        <w:rPr>
          <w:b/>
          <w:bCs/>
          <w:noProof/>
        </w:rPr>
        <w:t>3</w:t>
      </w:r>
      <w:r w:rsidRPr="00EF40D9">
        <w:rPr>
          <w:b/>
          <w:bCs/>
        </w:rPr>
        <w:t xml:space="preserve">: assuming </w:t>
      </w:r>
      <w:r w:rsidRPr="008D5C51">
        <w:rPr>
          <w:rFonts w:eastAsia="PMingLiU"/>
          <w:b/>
          <w:bCs/>
          <w:lang w:val="en-US" w:eastAsia="en-US"/>
        </w:rPr>
        <w:t>new UE capabilit</w:t>
      </w:r>
      <w:r w:rsidRPr="00EF40D9">
        <w:rPr>
          <w:rFonts w:eastAsia="PMingLiU"/>
          <w:b/>
          <w:bCs/>
          <w:lang w:val="en-US"/>
        </w:rPr>
        <w:t>ies</w:t>
      </w:r>
      <w:r w:rsidRPr="008D5C51">
        <w:rPr>
          <w:rFonts w:eastAsia="PMingLiU"/>
          <w:b/>
          <w:bCs/>
          <w:lang w:val="en-US" w:eastAsia="en-US"/>
        </w:rPr>
        <w:t xml:space="preserve"> </w:t>
      </w:r>
      <w:r w:rsidRPr="00EF40D9">
        <w:rPr>
          <w:rFonts w:eastAsia="PMingLiU"/>
          <w:b/>
          <w:bCs/>
          <w:lang w:val="en-US"/>
        </w:rPr>
        <w:t>regarding support of</w:t>
      </w:r>
      <w:r w:rsidRPr="008D5C51">
        <w:rPr>
          <w:rFonts w:eastAsia="PMingLiU"/>
          <w:b/>
          <w:bCs/>
          <w:lang w:val="en-US" w:eastAsia="en-US"/>
        </w:rPr>
        <w:t xml:space="preserve"> </w:t>
      </w:r>
      <w:r w:rsidRPr="00EF40D9">
        <w:rPr>
          <w:rFonts w:eastAsia="PMingLiU"/>
          <w:b/>
          <w:bCs/>
          <w:lang w:val="en-US"/>
        </w:rPr>
        <w:t>e</w:t>
      </w:r>
      <w:r w:rsidRPr="008D5C51">
        <w:rPr>
          <w:rFonts w:eastAsia="PMingLiU"/>
          <w:b/>
          <w:bCs/>
          <w:lang w:val="en-US" w:eastAsia="en-US"/>
        </w:rPr>
        <w:t xml:space="preserve">vent </w:t>
      </w:r>
      <w:r w:rsidRPr="00EF40D9">
        <w:rPr>
          <w:rFonts w:eastAsia="PMingLiU"/>
          <w:b/>
          <w:bCs/>
          <w:lang w:val="en-US"/>
        </w:rPr>
        <w:t>t</w:t>
      </w:r>
      <w:r w:rsidRPr="008D5C51">
        <w:rPr>
          <w:rFonts w:eastAsia="PMingLiU"/>
          <w:b/>
          <w:bCs/>
          <w:lang w:val="en-US" w:eastAsia="en-US"/>
        </w:rPr>
        <w:t xml:space="preserve">riggering </w:t>
      </w:r>
      <w:r w:rsidRPr="00EF40D9">
        <w:rPr>
          <w:rFonts w:eastAsia="PMingLiU"/>
          <w:b/>
          <w:bCs/>
          <w:lang w:val="en-US"/>
        </w:rPr>
        <w:t xml:space="preserve">needs to be introduced, RAN4 shall discuss whether it is still necessary to update/introduce new </w:t>
      </w:r>
      <w:r w:rsidRPr="008D5C51">
        <w:rPr>
          <w:rFonts w:eastAsia="PMingLiU"/>
          <w:b/>
          <w:bCs/>
          <w:lang w:val="en-US"/>
        </w:rPr>
        <w:t>Event Triggering and Reporting Criteria for LTM</w:t>
      </w:r>
      <w:r w:rsidRPr="00EF40D9">
        <w:rPr>
          <w:rFonts w:eastAsia="PMingLiU"/>
          <w:b/>
          <w:bCs/>
          <w:lang w:val="en-US"/>
        </w:rPr>
        <w:t>.</w:t>
      </w:r>
      <w:r w:rsidRPr="00EF40D9">
        <w:rPr>
          <w:b/>
          <w:bCs/>
        </w:rPr>
        <w:fldChar w:fldCharType="end"/>
      </w:r>
    </w:p>
    <w:p w14:paraId="674B15B2" w14:textId="3E8FFE46" w:rsidR="00EF40D9" w:rsidRPr="00EF40D9" w:rsidRDefault="00EF40D9" w:rsidP="00234395">
      <w:pPr>
        <w:spacing w:before="120" w:after="120"/>
        <w:jc w:val="both"/>
        <w:rPr>
          <w:b/>
          <w:bCs/>
        </w:rPr>
      </w:pPr>
      <w:r w:rsidRPr="00EF40D9">
        <w:rPr>
          <w:b/>
          <w:bCs/>
        </w:rPr>
        <w:fldChar w:fldCharType="begin"/>
      </w:r>
      <w:r w:rsidRPr="00EF40D9">
        <w:rPr>
          <w:b/>
          <w:bCs/>
        </w:rPr>
        <w:instrText xml:space="preserve"> </w:instrText>
      </w:r>
      <w:r w:rsidRPr="00EF40D9">
        <w:rPr>
          <w:rFonts w:hint="eastAsia"/>
          <w:b/>
          <w:bCs/>
        </w:rPr>
        <w:instrText>REF _Ref193918023 \h</w:instrText>
      </w:r>
      <w:r w:rsidRPr="00EF40D9">
        <w:rPr>
          <w:b/>
          <w:bCs/>
        </w:rPr>
        <w:instrText xml:space="preserve"> </w:instrText>
      </w:r>
      <w:r>
        <w:rPr>
          <w:b/>
          <w:bCs/>
        </w:rPr>
        <w:instrText xml:space="preserve"> \* MERGEFORMAT </w:instrText>
      </w:r>
      <w:r w:rsidRPr="00EF40D9">
        <w:rPr>
          <w:b/>
          <w:bCs/>
        </w:rPr>
      </w:r>
      <w:r w:rsidRPr="00EF40D9">
        <w:rPr>
          <w:b/>
          <w:bCs/>
        </w:rPr>
        <w:fldChar w:fldCharType="separate"/>
      </w:r>
      <w:r w:rsidRPr="00EF40D9">
        <w:rPr>
          <w:b/>
          <w:bCs/>
        </w:rPr>
        <w:t xml:space="preserve">Proposal </w:t>
      </w:r>
      <w:r w:rsidRPr="00EF40D9">
        <w:rPr>
          <w:b/>
          <w:bCs/>
          <w:noProof/>
        </w:rPr>
        <w:t>4</w:t>
      </w:r>
      <w:r w:rsidRPr="00EF40D9">
        <w:rPr>
          <w:b/>
          <w:bCs/>
        </w:rPr>
        <w:t xml:space="preserve">: </w:t>
      </w:r>
      <w:r w:rsidRPr="008D5C51">
        <w:rPr>
          <w:b/>
          <w:bCs/>
          <w:lang w:val="en-US"/>
        </w:rPr>
        <w:t>whether and how to coordinate with R19 MIMO, RAN4 shall develop the two features independently given that UE is allowed to only support of the two features. Optimization such as joint consideration of UE capabilities can be discussed at later stage.</w:t>
      </w:r>
      <w:r w:rsidRPr="00EF40D9">
        <w:rPr>
          <w:b/>
          <w:bCs/>
        </w:rPr>
        <w:fldChar w:fldCharType="end"/>
      </w:r>
    </w:p>
    <w:p w14:paraId="055D37EC" w14:textId="351A9088" w:rsidR="00EF40D9" w:rsidRPr="00EF40D9" w:rsidRDefault="00EF40D9" w:rsidP="00234395">
      <w:pPr>
        <w:spacing w:before="120" w:after="120"/>
        <w:jc w:val="both"/>
        <w:rPr>
          <w:b/>
          <w:bCs/>
        </w:rPr>
      </w:pPr>
      <w:r w:rsidRPr="00EF40D9">
        <w:rPr>
          <w:b/>
          <w:bCs/>
        </w:rPr>
        <w:fldChar w:fldCharType="begin"/>
      </w:r>
      <w:r w:rsidRPr="00EF40D9">
        <w:rPr>
          <w:b/>
          <w:bCs/>
        </w:rPr>
        <w:instrText xml:space="preserve"> </w:instrText>
      </w:r>
      <w:r w:rsidRPr="00EF40D9">
        <w:rPr>
          <w:rFonts w:hint="eastAsia"/>
          <w:b/>
          <w:bCs/>
        </w:rPr>
        <w:instrText>REF _Ref193918025 \h</w:instrText>
      </w:r>
      <w:r w:rsidRPr="00EF40D9">
        <w:rPr>
          <w:b/>
          <w:bCs/>
        </w:rPr>
        <w:instrText xml:space="preserve"> </w:instrText>
      </w:r>
      <w:r>
        <w:rPr>
          <w:b/>
          <w:bCs/>
        </w:rPr>
        <w:instrText xml:space="preserve"> \* MERGEFORMAT </w:instrText>
      </w:r>
      <w:r w:rsidRPr="00EF40D9">
        <w:rPr>
          <w:b/>
          <w:bCs/>
        </w:rPr>
      </w:r>
      <w:r w:rsidRPr="00EF40D9">
        <w:rPr>
          <w:b/>
          <w:bCs/>
        </w:rPr>
        <w:fldChar w:fldCharType="separate"/>
      </w:r>
      <w:r w:rsidRPr="00EF40D9">
        <w:rPr>
          <w:b/>
          <w:bCs/>
        </w:rPr>
        <w:t xml:space="preserve">Proposal </w:t>
      </w:r>
      <w:r w:rsidRPr="00EF40D9">
        <w:rPr>
          <w:b/>
          <w:bCs/>
          <w:noProof/>
        </w:rPr>
        <w:t>5</w:t>
      </w:r>
      <w:r w:rsidRPr="00EF40D9">
        <w:rPr>
          <w:b/>
          <w:bCs/>
        </w:rPr>
        <w:t xml:space="preserve">: </w:t>
      </w:r>
      <w:r w:rsidRPr="00EF40D9">
        <w:rPr>
          <w:rFonts w:eastAsia="PMingLiU"/>
          <w:b/>
          <w:bCs/>
          <w:lang w:val="en-US" w:eastAsia="en-US"/>
        </w:rPr>
        <w:t>after event is triggered and before the report is actually sent, if UE has chance to make another measurement on target cell, it is up to UE whether to report the result that triggers the report or the latest result.</w:t>
      </w:r>
      <w:r w:rsidRPr="00EF40D9">
        <w:rPr>
          <w:b/>
          <w:bCs/>
        </w:rPr>
        <w:fldChar w:fldCharType="end"/>
      </w:r>
    </w:p>
    <w:p w14:paraId="6CE87958" w14:textId="77777777" w:rsidR="00EF40D9" w:rsidRPr="00EE49AB" w:rsidRDefault="00EF40D9" w:rsidP="00234395">
      <w:pPr>
        <w:spacing w:before="120" w:after="120"/>
        <w:jc w:val="both"/>
      </w:pPr>
    </w:p>
    <w:p w14:paraId="32B7C684" w14:textId="77777777" w:rsidR="005C6854" w:rsidRPr="00EE49AB" w:rsidRDefault="005C6854" w:rsidP="00653A7D">
      <w:pPr>
        <w:rPr>
          <w:b/>
          <w:bCs/>
          <w:lang w:eastAsia="en-US"/>
        </w:rPr>
      </w:pPr>
    </w:p>
    <w:p w14:paraId="5163CAA2"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eastAsia="zh-TW"/>
        </w:rPr>
        <w:t>R</w:t>
      </w:r>
      <w:r w:rsidRPr="00EE49AB">
        <w:rPr>
          <w:rFonts w:eastAsia="PMingLiU" w:cs="Arial"/>
          <w:lang w:val="en-US"/>
        </w:rPr>
        <w:t>eference</w:t>
      </w:r>
    </w:p>
    <w:p w14:paraId="7C618396" w14:textId="1ADDEA4A" w:rsidR="00E310D5" w:rsidRPr="00EE49AB" w:rsidRDefault="00524109" w:rsidP="0096625C">
      <w:pPr>
        <w:pStyle w:val="ListParagraph"/>
        <w:numPr>
          <w:ilvl w:val="0"/>
          <w:numId w:val="21"/>
        </w:numPr>
        <w:spacing w:after="120"/>
        <w:rPr>
          <w:bCs/>
          <w:lang w:val="en-US"/>
        </w:rPr>
      </w:pPr>
      <w:r w:rsidRPr="00524109">
        <w:rPr>
          <w:bCs/>
          <w:lang w:val="en-US"/>
        </w:rPr>
        <w:t>R4-</w:t>
      </w:r>
      <w:r w:rsidR="006849A3" w:rsidRPr="006849A3">
        <w:rPr>
          <w:lang w:val="en-US"/>
        </w:rPr>
        <w:t>2502601</w:t>
      </w:r>
      <w:r w:rsidR="00370D34" w:rsidRPr="00EE49AB">
        <w:rPr>
          <w:bCs/>
          <w:lang w:val="en-US"/>
        </w:rPr>
        <w:t xml:space="preserve">, </w:t>
      </w:r>
      <w:r w:rsidR="00F14988" w:rsidRPr="00F14988">
        <w:rPr>
          <w:bCs/>
          <w:lang w:val="en-US"/>
        </w:rPr>
        <w:t>WF on RRM requirements for NR_Mob_Ph4_Part1</w:t>
      </w:r>
      <w:r w:rsidR="00470024" w:rsidRPr="00EE49AB">
        <w:rPr>
          <w:bCs/>
          <w:lang w:val="en-US"/>
        </w:rPr>
        <w:t xml:space="preserve">, </w:t>
      </w:r>
      <w:r w:rsidR="00370D34" w:rsidRPr="00EE49AB">
        <w:rPr>
          <w:bCs/>
          <w:lang w:val="en-US"/>
        </w:rPr>
        <w:t>Apple</w:t>
      </w:r>
    </w:p>
    <w:sectPr w:rsidR="00E310D5" w:rsidRPr="00EE49AB"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DC2CA" w14:textId="77777777" w:rsidR="00A92560" w:rsidRDefault="00A92560">
      <w:r>
        <w:separator/>
      </w:r>
    </w:p>
  </w:endnote>
  <w:endnote w:type="continuationSeparator" w:id="0">
    <w:p w14:paraId="7DE2200C" w14:textId="77777777" w:rsidR="00A92560" w:rsidRDefault="00A9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1107E" w14:textId="77777777" w:rsidR="00A92560" w:rsidRDefault="00A92560">
      <w:r>
        <w:separator/>
      </w:r>
    </w:p>
  </w:footnote>
  <w:footnote w:type="continuationSeparator" w:id="0">
    <w:p w14:paraId="55E4E614" w14:textId="77777777" w:rsidR="00A92560" w:rsidRDefault="00A92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821BF"/>
    <w:multiLevelType w:val="multilevel"/>
    <w:tmpl w:val="B232C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CA5EBE"/>
    <w:multiLevelType w:val="multilevel"/>
    <w:tmpl w:val="EC7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60285F"/>
    <w:multiLevelType w:val="multilevel"/>
    <w:tmpl w:val="10AE54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AA250E"/>
    <w:multiLevelType w:val="multilevel"/>
    <w:tmpl w:val="775EC4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6"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4"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221F46"/>
    <w:multiLevelType w:val="multilevel"/>
    <w:tmpl w:val="D270B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5D055E"/>
    <w:multiLevelType w:val="hybridMultilevel"/>
    <w:tmpl w:val="86FE3B56"/>
    <w:lvl w:ilvl="0" w:tplc="9F2CC330">
      <w:start w:val="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9B1E75"/>
    <w:multiLevelType w:val="multilevel"/>
    <w:tmpl w:val="26C6EE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662149"/>
    <w:multiLevelType w:val="multilevel"/>
    <w:tmpl w:val="6E0C4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6"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6832B8"/>
    <w:multiLevelType w:val="multilevel"/>
    <w:tmpl w:val="17DCC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446FF1"/>
    <w:multiLevelType w:val="multilevel"/>
    <w:tmpl w:val="98DA6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5"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36944"/>
    <w:multiLevelType w:val="multilevel"/>
    <w:tmpl w:val="5F0CB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6F0981"/>
    <w:multiLevelType w:val="multilevel"/>
    <w:tmpl w:val="7D50C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1820FE0"/>
    <w:multiLevelType w:val="multilevel"/>
    <w:tmpl w:val="48C89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DD687A"/>
    <w:multiLevelType w:val="multilevel"/>
    <w:tmpl w:val="9E1C1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8CC1616"/>
    <w:multiLevelType w:val="multilevel"/>
    <w:tmpl w:val="EF96EB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B518F6"/>
    <w:multiLevelType w:val="hybridMultilevel"/>
    <w:tmpl w:val="9078F1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8" w15:restartNumberingAfterBreak="0">
    <w:nsid w:val="7139792C"/>
    <w:multiLevelType w:val="multilevel"/>
    <w:tmpl w:val="D9CE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B20CF2"/>
    <w:multiLevelType w:val="multilevel"/>
    <w:tmpl w:val="B6AEB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837227F"/>
    <w:multiLevelType w:val="multilevel"/>
    <w:tmpl w:val="3A0083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9B1A73"/>
    <w:multiLevelType w:val="multilevel"/>
    <w:tmpl w:val="CF161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5"/>
  </w:num>
  <w:num w:numId="2" w16cid:durableId="1073162039">
    <w:abstractNumId w:val="23"/>
  </w:num>
  <w:num w:numId="3" w16cid:durableId="881670819">
    <w:abstractNumId w:val="66"/>
  </w:num>
  <w:num w:numId="4" w16cid:durableId="303782287">
    <w:abstractNumId w:val="57"/>
  </w:num>
  <w:num w:numId="5" w16cid:durableId="2120685336">
    <w:abstractNumId w:val="7"/>
  </w:num>
  <w:num w:numId="6" w16cid:durableId="84543986">
    <w:abstractNumId w:val="14"/>
  </w:num>
  <w:num w:numId="7" w16cid:durableId="1945187406">
    <w:abstractNumId w:val="41"/>
  </w:num>
  <w:num w:numId="8" w16cid:durableId="735593510">
    <w:abstractNumId w:val="3"/>
  </w:num>
  <w:num w:numId="9" w16cid:durableId="638069988">
    <w:abstractNumId w:val="27"/>
  </w:num>
  <w:num w:numId="10" w16cid:durableId="1396661914">
    <w:abstractNumId w:val="47"/>
  </w:num>
  <w:num w:numId="11" w16cid:durableId="1800757120">
    <w:abstractNumId w:val="51"/>
  </w:num>
  <w:num w:numId="12" w16cid:durableId="2041008354">
    <w:abstractNumId w:val="16"/>
  </w:num>
  <w:num w:numId="13" w16cid:durableId="1250429690">
    <w:abstractNumId w:val="5"/>
  </w:num>
  <w:num w:numId="14" w16cid:durableId="1771386659">
    <w:abstractNumId w:val="17"/>
  </w:num>
  <w:num w:numId="15" w16cid:durableId="1590507970">
    <w:abstractNumId w:val="19"/>
  </w:num>
  <w:num w:numId="16" w16cid:durableId="595597386">
    <w:abstractNumId w:val="37"/>
  </w:num>
  <w:num w:numId="17" w16cid:durableId="562645621">
    <w:abstractNumId w:val="2"/>
  </w:num>
  <w:num w:numId="18" w16cid:durableId="204997492">
    <w:abstractNumId w:val="25"/>
  </w:num>
  <w:num w:numId="19" w16cid:durableId="993946193">
    <w:abstractNumId w:val="65"/>
  </w:num>
  <w:num w:numId="20" w16cid:durableId="2129546323">
    <w:abstractNumId w:val="28"/>
  </w:num>
  <w:num w:numId="21" w16cid:durableId="59064430">
    <w:abstractNumId w:val="10"/>
  </w:num>
  <w:num w:numId="22" w16cid:durableId="545794119">
    <w:abstractNumId w:val="20"/>
  </w:num>
  <w:num w:numId="23" w16cid:durableId="1081871988">
    <w:abstractNumId w:val="6"/>
  </w:num>
  <w:num w:numId="24" w16cid:durableId="753160996">
    <w:abstractNumId w:val="52"/>
  </w:num>
  <w:num w:numId="25" w16cid:durableId="1316371440">
    <w:abstractNumId w:val="40"/>
  </w:num>
  <w:num w:numId="26" w16cid:durableId="853571246">
    <w:abstractNumId w:val="31"/>
  </w:num>
  <w:num w:numId="27" w16cid:durableId="1848057231">
    <w:abstractNumId w:val="45"/>
  </w:num>
  <w:num w:numId="28" w16cid:durableId="1175027039">
    <w:abstractNumId w:val="26"/>
  </w:num>
  <w:num w:numId="29" w16cid:durableId="431121809">
    <w:abstractNumId w:val="15"/>
  </w:num>
  <w:num w:numId="30" w16cid:durableId="1026834126">
    <w:abstractNumId w:val="39"/>
  </w:num>
  <w:num w:numId="31" w16cid:durableId="1958172824">
    <w:abstractNumId w:val="67"/>
  </w:num>
  <w:num w:numId="32" w16cid:durableId="496507410">
    <w:abstractNumId w:val="44"/>
  </w:num>
  <w:num w:numId="33" w16cid:durableId="144126845">
    <w:abstractNumId w:val="34"/>
  </w:num>
  <w:num w:numId="34" w16cid:durableId="1951280964">
    <w:abstractNumId w:val="18"/>
    <w:lvlOverride w:ilvl="0">
      <w:startOverride w:val="1"/>
    </w:lvlOverride>
  </w:num>
  <w:num w:numId="35" w16cid:durableId="1616256735">
    <w:abstractNumId w:val="11"/>
  </w:num>
  <w:num w:numId="36" w16cid:durableId="617027336">
    <w:abstractNumId w:val="64"/>
  </w:num>
  <w:num w:numId="37" w16cid:durableId="409817756">
    <w:abstractNumId w:val="24"/>
  </w:num>
  <w:num w:numId="38" w16cid:durableId="1269969812">
    <w:abstractNumId w:val="61"/>
  </w:num>
  <w:num w:numId="39" w16cid:durableId="1597013109">
    <w:abstractNumId w:val="55"/>
  </w:num>
  <w:num w:numId="40" w16cid:durableId="1104031393">
    <w:abstractNumId w:val="36"/>
  </w:num>
  <w:num w:numId="41" w16cid:durableId="1244996927">
    <w:abstractNumId w:val="0"/>
  </w:num>
  <w:num w:numId="42" w16cid:durableId="694309998">
    <w:abstractNumId w:val="13"/>
  </w:num>
  <w:num w:numId="43" w16cid:durableId="1065376972">
    <w:abstractNumId w:val="12"/>
  </w:num>
  <w:num w:numId="44" w16cid:durableId="1774282391">
    <w:abstractNumId w:val="38"/>
  </w:num>
  <w:num w:numId="45" w16cid:durableId="498472554">
    <w:abstractNumId w:val="33"/>
  </w:num>
  <w:num w:numId="46" w16cid:durableId="1768884386">
    <w:abstractNumId w:val="9"/>
  </w:num>
  <w:num w:numId="47" w16cid:durableId="1814831695">
    <w:abstractNumId w:val="42"/>
  </w:num>
  <w:num w:numId="48" w16cid:durableId="563880483">
    <w:abstractNumId w:val="4"/>
  </w:num>
  <w:num w:numId="49" w16cid:durableId="1253589415">
    <w:abstractNumId w:val="29"/>
  </w:num>
  <w:num w:numId="50" w16cid:durableId="676151005">
    <w:abstractNumId w:val="59"/>
  </w:num>
  <w:num w:numId="51" w16cid:durableId="1694762730">
    <w:abstractNumId w:val="49"/>
  </w:num>
  <w:num w:numId="52" w16cid:durableId="1707871154">
    <w:abstractNumId w:val="63"/>
  </w:num>
  <w:num w:numId="53" w16cid:durableId="1973556721">
    <w:abstractNumId w:val="53"/>
  </w:num>
  <w:num w:numId="54" w16cid:durableId="647172556">
    <w:abstractNumId w:val="1"/>
  </w:num>
  <w:num w:numId="55" w16cid:durableId="1507355623">
    <w:abstractNumId w:val="62"/>
  </w:num>
  <w:num w:numId="56" w16cid:durableId="1528064420">
    <w:abstractNumId w:val="32"/>
  </w:num>
  <w:num w:numId="57" w16cid:durableId="1233665136">
    <w:abstractNumId w:val="8"/>
  </w:num>
  <w:num w:numId="58" w16cid:durableId="204489366">
    <w:abstractNumId w:val="48"/>
  </w:num>
  <w:num w:numId="59" w16cid:durableId="160053062">
    <w:abstractNumId w:val="21"/>
  </w:num>
  <w:num w:numId="60" w16cid:durableId="700938790">
    <w:abstractNumId w:val="30"/>
  </w:num>
  <w:num w:numId="61" w16cid:durableId="1502966681">
    <w:abstractNumId w:val="54"/>
  </w:num>
  <w:num w:numId="62" w16cid:durableId="1047534327">
    <w:abstractNumId w:val="58"/>
  </w:num>
  <w:num w:numId="63" w16cid:durableId="1113863263">
    <w:abstractNumId w:val="43"/>
  </w:num>
  <w:num w:numId="64" w16cid:durableId="330839683">
    <w:abstractNumId w:val="46"/>
    <w:lvlOverride w:ilvl="0">
      <w:startOverride w:val="1"/>
    </w:lvlOverride>
  </w:num>
  <w:num w:numId="65" w16cid:durableId="1692141192">
    <w:abstractNumId w:val="56"/>
  </w:num>
  <w:num w:numId="66" w16cid:durableId="888808021">
    <w:abstractNumId w:val="50"/>
  </w:num>
  <w:num w:numId="67" w16cid:durableId="970280633">
    <w:abstractNumId w:val="60"/>
  </w:num>
  <w:num w:numId="68" w16cid:durableId="7002013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4D3"/>
    <w:rsid w:val="000036FF"/>
    <w:rsid w:val="0000374A"/>
    <w:rsid w:val="00003DA1"/>
    <w:rsid w:val="0000420A"/>
    <w:rsid w:val="0000423F"/>
    <w:rsid w:val="0000426A"/>
    <w:rsid w:val="000047FD"/>
    <w:rsid w:val="00004B24"/>
    <w:rsid w:val="00004F1A"/>
    <w:rsid w:val="000051D6"/>
    <w:rsid w:val="00005242"/>
    <w:rsid w:val="000057A8"/>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E81"/>
    <w:rsid w:val="00024FA7"/>
    <w:rsid w:val="000256F9"/>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55D"/>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36D"/>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947"/>
    <w:rsid w:val="00056A1A"/>
    <w:rsid w:val="00057051"/>
    <w:rsid w:val="0005714B"/>
    <w:rsid w:val="00057313"/>
    <w:rsid w:val="00057364"/>
    <w:rsid w:val="00057BB7"/>
    <w:rsid w:val="00060097"/>
    <w:rsid w:val="00060288"/>
    <w:rsid w:val="000602A0"/>
    <w:rsid w:val="000602C2"/>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181"/>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2D"/>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1A4"/>
    <w:rsid w:val="00094F98"/>
    <w:rsid w:val="0009501F"/>
    <w:rsid w:val="000956F2"/>
    <w:rsid w:val="00095C3C"/>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560"/>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67B"/>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3F6"/>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87E"/>
    <w:rsid w:val="00107ACC"/>
    <w:rsid w:val="00107C9F"/>
    <w:rsid w:val="00107FAB"/>
    <w:rsid w:val="00110F55"/>
    <w:rsid w:val="0011102B"/>
    <w:rsid w:val="001118BE"/>
    <w:rsid w:val="00111A08"/>
    <w:rsid w:val="00111C9C"/>
    <w:rsid w:val="00111CC1"/>
    <w:rsid w:val="00112549"/>
    <w:rsid w:val="00112A8E"/>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5AF"/>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0C23"/>
    <w:rsid w:val="0014152E"/>
    <w:rsid w:val="001417F3"/>
    <w:rsid w:val="00141FD4"/>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2AC1"/>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7784"/>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253"/>
    <w:rsid w:val="00184A69"/>
    <w:rsid w:val="00184B3A"/>
    <w:rsid w:val="00185585"/>
    <w:rsid w:val="00185F08"/>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64"/>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5B6"/>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2B9B"/>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2AE"/>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124"/>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A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25C"/>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88D"/>
    <w:rsid w:val="002A199E"/>
    <w:rsid w:val="002A19A1"/>
    <w:rsid w:val="002A1D59"/>
    <w:rsid w:val="002A2420"/>
    <w:rsid w:val="002A30E5"/>
    <w:rsid w:val="002A3207"/>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096B"/>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D33"/>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194"/>
    <w:rsid w:val="002D52C2"/>
    <w:rsid w:val="002D55D2"/>
    <w:rsid w:val="002D5842"/>
    <w:rsid w:val="002D5A84"/>
    <w:rsid w:val="002D5AD7"/>
    <w:rsid w:val="002D5D84"/>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623"/>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010F"/>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2E5D"/>
    <w:rsid w:val="003233BD"/>
    <w:rsid w:val="00323595"/>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202"/>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196"/>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0E1"/>
    <w:rsid w:val="00376538"/>
    <w:rsid w:val="00376539"/>
    <w:rsid w:val="0037658A"/>
    <w:rsid w:val="003768A4"/>
    <w:rsid w:val="00376BF9"/>
    <w:rsid w:val="00376CE7"/>
    <w:rsid w:val="0037760F"/>
    <w:rsid w:val="003777D2"/>
    <w:rsid w:val="0037794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3A8"/>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12"/>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0F"/>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9F8"/>
    <w:rsid w:val="003C1C77"/>
    <w:rsid w:val="003C1CA3"/>
    <w:rsid w:val="003C1F65"/>
    <w:rsid w:val="003C22C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62B"/>
    <w:rsid w:val="003D6819"/>
    <w:rsid w:val="003D69F9"/>
    <w:rsid w:val="003D7326"/>
    <w:rsid w:val="003D7654"/>
    <w:rsid w:val="003D77DA"/>
    <w:rsid w:val="003D7960"/>
    <w:rsid w:val="003E016D"/>
    <w:rsid w:val="003E01D0"/>
    <w:rsid w:val="003E0211"/>
    <w:rsid w:val="003E026A"/>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D16"/>
    <w:rsid w:val="003F3F8A"/>
    <w:rsid w:val="003F44CC"/>
    <w:rsid w:val="003F4580"/>
    <w:rsid w:val="003F45D9"/>
    <w:rsid w:val="003F4603"/>
    <w:rsid w:val="003F4788"/>
    <w:rsid w:val="003F4D4E"/>
    <w:rsid w:val="003F50FE"/>
    <w:rsid w:val="003F55A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1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4A3"/>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0E"/>
    <w:rsid w:val="00440515"/>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733"/>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60C"/>
    <w:rsid w:val="0047199E"/>
    <w:rsid w:val="00471AE3"/>
    <w:rsid w:val="00471B30"/>
    <w:rsid w:val="00471DE3"/>
    <w:rsid w:val="0047256C"/>
    <w:rsid w:val="00473385"/>
    <w:rsid w:val="004734FF"/>
    <w:rsid w:val="004736CE"/>
    <w:rsid w:val="004739CA"/>
    <w:rsid w:val="004739D2"/>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9D2"/>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2D07"/>
    <w:rsid w:val="004935B8"/>
    <w:rsid w:val="0049383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5E7"/>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45"/>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85C"/>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7F4"/>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109"/>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0C4"/>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5FD"/>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372"/>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7C4"/>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4B13"/>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5ED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489"/>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050"/>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AF9"/>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036"/>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B3F"/>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3B4"/>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A8B"/>
    <w:rsid w:val="005F7BB6"/>
    <w:rsid w:val="0060018D"/>
    <w:rsid w:val="0060055C"/>
    <w:rsid w:val="006009C2"/>
    <w:rsid w:val="00600E91"/>
    <w:rsid w:val="00600EEB"/>
    <w:rsid w:val="00601355"/>
    <w:rsid w:val="00601A8A"/>
    <w:rsid w:val="00602186"/>
    <w:rsid w:val="006023D3"/>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385E"/>
    <w:rsid w:val="006144C0"/>
    <w:rsid w:val="006145FF"/>
    <w:rsid w:val="00614B2C"/>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2A"/>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6E0"/>
    <w:rsid w:val="006277E7"/>
    <w:rsid w:val="00627D9A"/>
    <w:rsid w:val="00630138"/>
    <w:rsid w:val="00630880"/>
    <w:rsid w:val="00630C02"/>
    <w:rsid w:val="00630DB7"/>
    <w:rsid w:val="0063127E"/>
    <w:rsid w:val="006315CA"/>
    <w:rsid w:val="0063169B"/>
    <w:rsid w:val="00631907"/>
    <w:rsid w:val="006325C9"/>
    <w:rsid w:val="0063301F"/>
    <w:rsid w:val="00633653"/>
    <w:rsid w:val="00633745"/>
    <w:rsid w:val="00633AD4"/>
    <w:rsid w:val="00634071"/>
    <w:rsid w:val="00634DF3"/>
    <w:rsid w:val="00635005"/>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696"/>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729"/>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2A"/>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47"/>
    <w:rsid w:val="00683CE8"/>
    <w:rsid w:val="00684759"/>
    <w:rsid w:val="006849A3"/>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604"/>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188"/>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59A"/>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AD7"/>
    <w:rsid w:val="00732D7D"/>
    <w:rsid w:val="00732D81"/>
    <w:rsid w:val="00733293"/>
    <w:rsid w:val="00733445"/>
    <w:rsid w:val="00733819"/>
    <w:rsid w:val="00733C05"/>
    <w:rsid w:val="00733FE4"/>
    <w:rsid w:val="00734166"/>
    <w:rsid w:val="00734181"/>
    <w:rsid w:val="0073419A"/>
    <w:rsid w:val="00734204"/>
    <w:rsid w:val="00734460"/>
    <w:rsid w:val="00734F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451C"/>
    <w:rsid w:val="00754650"/>
    <w:rsid w:val="00754741"/>
    <w:rsid w:val="00754D03"/>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A60"/>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E7C6D"/>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0D"/>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8FA"/>
    <w:rsid w:val="00811993"/>
    <w:rsid w:val="00811A27"/>
    <w:rsid w:val="008120EF"/>
    <w:rsid w:val="00812389"/>
    <w:rsid w:val="008124E0"/>
    <w:rsid w:val="00812570"/>
    <w:rsid w:val="0081284C"/>
    <w:rsid w:val="00812BC1"/>
    <w:rsid w:val="00812F61"/>
    <w:rsid w:val="008140F3"/>
    <w:rsid w:val="0081417A"/>
    <w:rsid w:val="0081468A"/>
    <w:rsid w:val="0081489A"/>
    <w:rsid w:val="008149E0"/>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0C98"/>
    <w:rsid w:val="00831136"/>
    <w:rsid w:val="008312D7"/>
    <w:rsid w:val="00831844"/>
    <w:rsid w:val="00831A67"/>
    <w:rsid w:val="00831A7F"/>
    <w:rsid w:val="00831D76"/>
    <w:rsid w:val="00832977"/>
    <w:rsid w:val="00832CF3"/>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B5F"/>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ACB"/>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6FAD"/>
    <w:rsid w:val="008970E9"/>
    <w:rsid w:val="008974F3"/>
    <w:rsid w:val="00897852"/>
    <w:rsid w:val="00897A01"/>
    <w:rsid w:val="00897D8B"/>
    <w:rsid w:val="00897FA5"/>
    <w:rsid w:val="008A02FD"/>
    <w:rsid w:val="008A0ADC"/>
    <w:rsid w:val="008A113F"/>
    <w:rsid w:val="008A1BC5"/>
    <w:rsid w:val="008A1D59"/>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48F"/>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A19"/>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5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8D"/>
    <w:rsid w:val="008E44CF"/>
    <w:rsid w:val="008E46C3"/>
    <w:rsid w:val="008E4AD0"/>
    <w:rsid w:val="008E4F1A"/>
    <w:rsid w:val="008E5484"/>
    <w:rsid w:val="008E56F0"/>
    <w:rsid w:val="008E5967"/>
    <w:rsid w:val="008E62EE"/>
    <w:rsid w:val="008E6AD8"/>
    <w:rsid w:val="008E6AF6"/>
    <w:rsid w:val="008E6D6F"/>
    <w:rsid w:val="008E711E"/>
    <w:rsid w:val="008E7264"/>
    <w:rsid w:val="008E742A"/>
    <w:rsid w:val="008F056F"/>
    <w:rsid w:val="008F06DC"/>
    <w:rsid w:val="008F071D"/>
    <w:rsid w:val="008F0A5A"/>
    <w:rsid w:val="008F0C43"/>
    <w:rsid w:val="008F0DF6"/>
    <w:rsid w:val="008F15C0"/>
    <w:rsid w:val="008F167E"/>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37"/>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D7"/>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18"/>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BE5"/>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9D7"/>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6D7B"/>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7C9"/>
    <w:rsid w:val="0098396C"/>
    <w:rsid w:val="00983BF6"/>
    <w:rsid w:val="00983D0E"/>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23"/>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A4"/>
    <w:rsid w:val="00A175E8"/>
    <w:rsid w:val="00A200D6"/>
    <w:rsid w:val="00A204CB"/>
    <w:rsid w:val="00A20DAE"/>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5FF8"/>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56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760"/>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5ED9"/>
    <w:rsid w:val="00AB600F"/>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9A"/>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6CF"/>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A6C"/>
    <w:rsid w:val="00B04D67"/>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8FA"/>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6B6F"/>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31C9"/>
    <w:rsid w:val="00B53614"/>
    <w:rsid w:val="00B53A05"/>
    <w:rsid w:val="00B53B14"/>
    <w:rsid w:val="00B53BF1"/>
    <w:rsid w:val="00B53C0C"/>
    <w:rsid w:val="00B53F47"/>
    <w:rsid w:val="00B53F71"/>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77FB1"/>
    <w:rsid w:val="00B803E6"/>
    <w:rsid w:val="00B80B80"/>
    <w:rsid w:val="00B80D8C"/>
    <w:rsid w:val="00B80DCD"/>
    <w:rsid w:val="00B81259"/>
    <w:rsid w:val="00B81893"/>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BB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289"/>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288"/>
    <w:rsid w:val="00BD2348"/>
    <w:rsid w:val="00BD2AD9"/>
    <w:rsid w:val="00BD2DA4"/>
    <w:rsid w:val="00BD312C"/>
    <w:rsid w:val="00BD3237"/>
    <w:rsid w:val="00BD3273"/>
    <w:rsid w:val="00BD34F3"/>
    <w:rsid w:val="00BD3C15"/>
    <w:rsid w:val="00BD4318"/>
    <w:rsid w:val="00BD4462"/>
    <w:rsid w:val="00BD4A06"/>
    <w:rsid w:val="00BD4DF1"/>
    <w:rsid w:val="00BD4E69"/>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CC8"/>
    <w:rsid w:val="00BE6E94"/>
    <w:rsid w:val="00BE7193"/>
    <w:rsid w:val="00BE72A3"/>
    <w:rsid w:val="00BE76C8"/>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882"/>
    <w:rsid w:val="00BF3B3F"/>
    <w:rsid w:val="00BF3C0A"/>
    <w:rsid w:val="00BF3D04"/>
    <w:rsid w:val="00BF4213"/>
    <w:rsid w:val="00BF4360"/>
    <w:rsid w:val="00BF43AE"/>
    <w:rsid w:val="00BF4A65"/>
    <w:rsid w:val="00BF4B3A"/>
    <w:rsid w:val="00BF53D8"/>
    <w:rsid w:val="00BF56D6"/>
    <w:rsid w:val="00BF575D"/>
    <w:rsid w:val="00BF5A45"/>
    <w:rsid w:val="00BF5CEE"/>
    <w:rsid w:val="00BF6158"/>
    <w:rsid w:val="00BF6503"/>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DF"/>
    <w:rsid w:val="00C212F9"/>
    <w:rsid w:val="00C213AC"/>
    <w:rsid w:val="00C2152B"/>
    <w:rsid w:val="00C21570"/>
    <w:rsid w:val="00C2168F"/>
    <w:rsid w:val="00C21715"/>
    <w:rsid w:val="00C21966"/>
    <w:rsid w:val="00C21DDF"/>
    <w:rsid w:val="00C224CB"/>
    <w:rsid w:val="00C2272F"/>
    <w:rsid w:val="00C227A1"/>
    <w:rsid w:val="00C22881"/>
    <w:rsid w:val="00C23389"/>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1D19"/>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3DE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28B"/>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2FB3"/>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2BD"/>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119"/>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1FB0"/>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658"/>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757"/>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D1E"/>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AAF"/>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EA6"/>
    <w:rsid w:val="00D80F42"/>
    <w:rsid w:val="00D815CA"/>
    <w:rsid w:val="00D81B5C"/>
    <w:rsid w:val="00D81BB7"/>
    <w:rsid w:val="00D82314"/>
    <w:rsid w:val="00D824AC"/>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882"/>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86"/>
    <w:rsid w:val="00DE50C7"/>
    <w:rsid w:val="00DE54EB"/>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798"/>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2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582"/>
    <w:rsid w:val="00E067B9"/>
    <w:rsid w:val="00E06B36"/>
    <w:rsid w:val="00E06C8B"/>
    <w:rsid w:val="00E06D9F"/>
    <w:rsid w:val="00E0703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A71"/>
    <w:rsid w:val="00E61D8E"/>
    <w:rsid w:val="00E62366"/>
    <w:rsid w:val="00E627D9"/>
    <w:rsid w:val="00E62D5A"/>
    <w:rsid w:val="00E63207"/>
    <w:rsid w:val="00E63920"/>
    <w:rsid w:val="00E63CE4"/>
    <w:rsid w:val="00E63CF8"/>
    <w:rsid w:val="00E63E1D"/>
    <w:rsid w:val="00E63EEE"/>
    <w:rsid w:val="00E64161"/>
    <w:rsid w:val="00E6446C"/>
    <w:rsid w:val="00E645C9"/>
    <w:rsid w:val="00E64ACB"/>
    <w:rsid w:val="00E65372"/>
    <w:rsid w:val="00E653FF"/>
    <w:rsid w:val="00E659B8"/>
    <w:rsid w:val="00E65BB7"/>
    <w:rsid w:val="00E65F7F"/>
    <w:rsid w:val="00E6669D"/>
    <w:rsid w:val="00E671B1"/>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2A3"/>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B68"/>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213"/>
    <w:rsid w:val="00EA777C"/>
    <w:rsid w:val="00EA78B4"/>
    <w:rsid w:val="00EA7BF3"/>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632"/>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9AB"/>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0D9"/>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7FD"/>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98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784"/>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551"/>
    <w:rsid w:val="00F96BA4"/>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98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0B3"/>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E1A"/>
    <w:rsid w:val="00FF2FF1"/>
    <w:rsid w:val="00FF3040"/>
    <w:rsid w:val="00FF3457"/>
    <w:rsid w:val="00FF36B7"/>
    <w:rsid w:val="00FF3DE1"/>
    <w:rsid w:val="00FF4090"/>
    <w:rsid w:val="00FF40B7"/>
    <w:rsid w:val="00FF468D"/>
    <w:rsid w:val="00FF5053"/>
    <w:rsid w:val="00FF595A"/>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51"/>
    <w:rPr>
      <w:rFonts w:eastAsia="Times New Roman"/>
      <w:sz w:val="24"/>
      <w:szCs w:val="24"/>
      <w:lang w:val="en-C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uiPriority w:val="99"/>
    <w:qFormat/>
    <w:pPr>
      <w:numPr>
        <w:numId w:val="4"/>
      </w:numPr>
      <w:spacing w:before="60"/>
    </w:pPr>
    <w:rPr>
      <w:rFonts w:ascii="Arial" w:hAnsi="Arial"/>
      <w:b/>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lang w:val="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69874">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66223787">
      <w:bodyDiv w:val="1"/>
      <w:marLeft w:val="0"/>
      <w:marRight w:val="0"/>
      <w:marTop w:val="0"/>
      <w:marBottom w:val="0"/>
      <w:divBdr>
        <w:top w:val="none" w:sz="0" w:space="0" w:color="auto"/>
        <w:left w:val="none" w:sz="0" w:space="0" w:color="auto"/>
        <w:bottom w:val="none" w:sz="0" w:space="0" w:color="auto"/>
        <w:right w:val="none" w:sz="0" w:space="0" w:color="auto"/>
      </w:divBdr>
    </w:div>
    <w:div w:id="96483880">
      <w:bodyDiv w:val="1"/>
      <w:marLeft w:val="0"/>
      <w:marRight w:val="0"/>
      <w:marTop w:val="0"/>
      <w:marBottom w:val="0"/>
      <w:divBdr>
        <w:top w:val="none" w:sz="0" w:space="0" w:color="auto"/>
        <w:left w:val="none" w:sz="0" w:space="0" w:color="auto"/>
        <w:bottom w:val="none" w:sz="0" w:space="0" w:color="auto"/>
        <w:right w:val="none" w:sz="0" w:space="0" w:color="auto"/>
      </w:divBdr>
    </w:div>
    <w:div w:id="103624519">
      <w:bodyDiv w:val="1"/>
      <w:marLeft w:val="0"/>
      <w:marRight w:val="0"/>
      <w:marTop w:val="0"/>
      <w:marBottom w:val="0"/>
      <w:divBdr>
        <w:top w:val="none" w:sz="0" w:space="0" w:color="auto"/>
        <w:left w:val="none" w:sz="0" w:space="0" w:color="auto"/>
        <w:bottom w:val="none" w:sz="0" w:space="0" w:color="auto"/>
        <w:right w:val="none" w:sz="0" w:space="0" w:color="auto"/>
      </w:divBdr>
      <w:divsChild>
        <w:div w:id="1721788191">
          <w:marLeft w:val="0"/>
          <w:marRight w:val="0"/>
          <w:marTop w:val="0"/>
          <w:marBottom w:val="0"/>
          <w:divBdr>
            <w:top w:val="none" w:sz="0" w:space="0" w:color="auto"/>
            <w:left w:val="none" w:sz="0" w:space="0" w:color="auto"/>
            <w:bottom w:val="none" w:sz="0" w:space="0" w:color="auto"/>
            <w:right w:val="none" w:sz="0" w:space="0" w:color="auto"/>
          </w:divBdr>
        </w:div>
      </w:divsChild>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05396129">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6113149">
      <w:bodyDiv w:val="1"/>
      <w:marLeft w:val="0"/>
      <w:marRight w:val="0"/>
      <w:marTop w:val="0"/>
      <w:marBottom w:val="0"/>
      <w:divBdr>
        <w:top w:val="none" w:sz="0" w:space="0" w:color="auto"/>
        <w:left w:val="none" w:sz="0" w:space="0" w:color="auto"/>
        <w:bottom w:val="none" w:sz="0" w:space="0" w:color="auto"/>
        <w:right w:val="none" w:sz="0" w:space="0" w:color="auto"/>
      </w:divBdr>
    </w:div>
    <w:div w:id="251204130">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279920082">
      <w:bodyDiv w:val="1"/>
      <w:marLeft w:val="0"/>
      <w:marRight w:val="0"/>
      <w:marTop w:val="0"/>
      <w:marBottom w:val="0"/>
      <w:divBdr>
        <w:top w:val="none" w:sz="0" w:space="0" w:color="auto"/>
        <w:left w:val="none" w:sz="0" w:space="0" w:color="auto"/>
        <w:bottom w:val="none" w:sz="0" w:space="0" w:color="auto"/>
        <w:right w:val="none" w:sz="0" w:space="0" w:color="auto"/>
      </w:divBdr>
    </w:div>
    <w:div w:id="352920582">
      <w:bodyDiv w:val="1"/>
      <w:marLeft w:val="0"/>
      <w:marRight w:val="0"/>
      <w:marTop w:val="0"/>
      <w:marBottom w:val="0"/>
      <w:divBdr>
        <w:top w:val="none" w:sz="0" w:space="0" w:color="auto"/>
        <w:left w:val="none" w:sz="0" w:space="0" w:color="auto"/>
        <w:bottom w:val="none" w:sz="0" w:space="0" w:color="auto"/>
        <w:right w:val="none" w:sz="0" w:space="0" w:color="auto"/>
      </w:divBdr>
    </w:div>
    <w:div w:id="421685693">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598955287">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80883226">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26626656">
      <w:bodyDiv w:val="1"/>
      <w:marLeft w:val="0"/>
      <w:marRight w:val="0"/>
      <w:marTop w:val="0"/>
      <w:marBottom w:val="0"/>
      <w:divBdr>
        <w:top w:val="none" w:sz="0" w:space="0" w:color="auto"/>
        <w:left w:val="none" w:sz="0" w:space="0" w:color="auto"/>
        <w:bottom w:val="none" w:sz="0" w:space="0" w:color="auto"/>
        <w:right w:val="none" w:sz="0" w:space="0" w:color="auto"/>
      </w:divBdr>
    </w:div>
    <w:div w:id="847988687">
      <w:bodyDiv w:val="1"/>
      <w:marLeft w:val="0"/>
      <w:marRight w:val="0"/>
      <w:marTop w:val="0"/>
      <w:marBottom w:val="0"/>
      <w:divBdr>
        <w:top w:val="none" w:sz="0" w:space="0" w:color="auto"/>
        <w:left w:val="none" w:sz="0" w:space="0" w:color="auto"/>
        <w:bottom w:val="none" w:sz="0" w:space="0" w:color="auto"/>
        <w:right w:val="none" w:sz="0" w:space="0" w:color="auto"/>
      </w:divBdr>
    </w:div>
    <w:div w:id="1039084097">
      <w:bodyDiv w:val="1"/>
      <w:marLeft w:val="0"/>
      <w:marRight w:val="0"/>
      <w:marTop w:val="0"/>
      <w:marBottom w:val="0"/>
      <w:divBdr>
        <w:top w:val="none" w:sz="0" w:space="0" w:color="auto"/>
        <w:left w:val="none" w:sz="0" w:space="0" w:color="auto"/>
        <w:bottom w:val="none" w:sz="0" w:space="0" w:color="auto"/>
        <w:right w:val="none" w:sz="0" w:space="0" w:color="auto"/>
      </w:divBdr>
    </w:div>
    <w:div w:id="1041324325">
      <w:bodyDiv w:val="1"/>
      <w:marLeft w:val="0"/>
      <w:marRight w:val="0"/>
      <w:marTop w:val="0"/>
      <w:marBottom w:val="0"/>
      <w:divBdr>
        <w:top w:val="none" w:sz="0" w:space="0" w:color="auto"/>
        <w:left w:val="none" w:sz="0" w:space="0" w:color="auto"/>
        <w:bottom w:val="none" w:sz="0" w:space="0" w:color="auto"/>
        <w:right w:val="none" w:sz="0" w:space="0" w:color="auto"/>
      </w:divBdr>
      <w:divsChild>
        <w:div w:id="1064986915">
          <w:marLeft w:val="0"/>
          <w:marRight w:val="0"/>
          <w:marTop w:val="0"/>
          <w:marBottom w:val="0"/>
          <w:divBdr>
            <w:top w:val="none" w:sz="0" w:space="0" w:color="auto"/>
            <w:left w:val="none" w:sz="0" w:space="0" w:color="auto"/>
            <w:bottom w:val="none" w:sz="0" w:space="0" w:color="auto"/>
            <w:right w:val="none" w:sz="0" w:space="0" w:color="auto"/>
          </w:divBdr>
        </w:div>
      </w:divsChild>
    </w:div>
    <w:div w:id="1056783374">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51768520">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3554303">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33444490">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0253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4</Pages>
  <Words>1804</Words>
  <Characters>9418</Characters>
  <Application>Microsoft Office Word</Application>
  <DocSecurity>0</DocSecurity>
  <Lines>165</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417</cp:revision>
  <cp:lastPrinted>2007-12-21T11:58:00Z</cp:lastPrinted>
  <dcterms:created xsi:type="dcterms:W3CDTF">2024-07-29T04:21:00Z</dcterms:created>
  <dcterms:modified xsi:type="dcterms:W3CDTF">2025-03-28T10:16:00Z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